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49CE00EE" w:rsidR="00C57E36" w:rsidRPr="002A44EC" w:rsidRDefault="00E71AC0"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r w:rsidRPr="00E71AC0">
        <w:rPr>
          <w:rFonts w:ascii="Times New Roman" w:hAnsi="Times New Roman" w:cs="Times New Roman"/>
          <w:bCs/>
          <w:color w:val="808080" w:themeColor="background1" w:themeShade="80"/>
          <w:sz w:val="24"/>
          <w:szCs w:val="24"/>
          <w:lang w:val="en-US" w:bidi="ar-EG"/>
        </w:rPr>
        <w:t xml:space="preserve">Below please find the template for the </w:t>
      </w:r>
      <w:r w:rsidR="00C57E36" w:rsidRPr="002A44EC">
        <w:rPr>
          <w:rFonts w:ascii="Times New Roman" w:hAnsi="Times New Roman" w:cs="Times New Roman"/>
          <w:bCs/>
          <w:color w:val="808080" w:themeColor="background1" w:themeShade="80"/>
          <w:sz w:val="24"/>
          <w:szCs w:val="24"/>
          <w:lang w:val="en-US" w:bidi="ar-EG"/>
        </w:rPr>
        <w:t xml:space="preserve">word file of your </w:t>
      </w:r>
      <w:r w:rsidR="00BA40EC">
        <w:rPr>
          <w:rFonts w:ascii="Times New Roman" w:hAnsi="Times New Roman" w:cs="Times New Roman"/>
          <w:bCs/>
          <w:color w:val="808080" w:themeColor="background1" w:themeShade="80"/>
          <w:sz w:val="24"/>
          <w:szCs w:val="24"/>
          <w:lang w:val="en-US" w:bidi="ar-EG"/>
        </w:rPr>
        <w:t xml:space="preserve">Review </w:t>
      </w:r>
      <w:r w:rsidR="00C57E36" w:rsidRPr="002A44EC">
        <w:rPr>
          <w:rFonts w:ascii="Times New Roman" w:hAnsi="Times New Roman" w:cs="Times New Roman"/>
          <w:bCs/>
          <w:color w:val="808080" w:themeColor="background1" w:themeShade="80"/>
          <w:sz w:val="24"/>
          <w:szCs w:val="24"/>
          <w:lang w:val="en-US" w:bidi="ar-EG"/>
        </w:rPr>
        <w:t xml:space="preserve">article to be submitted </w:t>
      </w:r>
      <w:r w:rsidR="00DC1231">
        <w:rPr>
          <w:rFonts w:ascii="Times New Roman" w:hAnsi="Times New Roman" w:cs="Times New Roman"/>
          <w:bCs/>
          <w:color w:val="808080" w:themeColor="background1" w:themeShade="80"/>
          <w:sz w:val="24"/>
          <w:szCs w:val="24"/>
          <w:lang w:val="en-US" w:bidi="ar-EG"/>
        </w:rPr>
        <w:t>to</w:t>
      </w:r>
      <w:r w:rsidR="00C57E36" w:rsidRPr="002A44EC">
        <w:rPr>
          <w:rFonts w:ascii="Times New Roman" w:hAnsi="Times New Roman" w:cs="Times New Roman"/>
          <w:bCs/>
          <w:color w:val="808080" w:themeColor="background1" w:themeShade="80"/>
          <w:sz w:val="24"/>
          <w:szCs w:val="24"/>
          <w:lang w:val="en-US" w:bidi="ar-EG"/>
        </w:rPr>
        <w:t xml:space="preserve"> SJAR.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7223D2E8" w:rsidR="00700132" w:rsidRPr="002A44EC" w:rsidRDefault="000049F0"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Pr>
          <w:rFonts w:ascii="Times New Roman" w:hAnsi="Times New Roman" w:cs="Times New Roman"/>
          <w:b/>
          <w:bCs/>
          <w:color w:val="000000" w:themeColor="text1"/>
          <w:sz w:val="24"/>
          <w:szCs w:val="24"/>
          <w:lang w:val="en-US" w:bidi="ar-EG"/>
        </w:rPr>
        <w:t>REVIEW</w:t>
      </w:r>
      <w:r w:rsidR="00A3507F" w:rsidRPr="002A44EC">
        <w:rPr>
          <w:rFonts w:ascii="Times New Roman" w:hAnsi="Times New Roman" w:cs="Times New Roman"/>
          <w:b/>
          <w:bCs/>
          <w:color w:val="000000" w:themeColor="text1"/>
          <w:sz w:val="24"/>
          <w:szCs w:val="24"/>
          <w:lang w:val="en-US" w:bidi="ar-EG"/>
        </w:rPr>
        <w:t xml:space="preserve"> </w:t>
      </w:r>
      <w:r w:rsidR="00EA0DAD" w:rsidRPr="002A44EC">
        <w:rPr>
          <w:rFonts w:ascii="Times New Roman" w:hAnsi="Times New Roman" w:cs="Times New Roman"/>
          <w:b/>
          <w:bCs/>
          <w:color w:val="000000" w:themeColor="text1"/>
          <w:sz w:val="24"/>
          <w:szCs w:val="24"/>
          <w:lang w:val="en-US" w:bidi="ar-EG"/>
        </w:rPr>
        <w:t>ARTICLE</w:t>
      </w:r>
      <w:r w:rsidR="00E57D3E" w:rsidRPr="002A44EC">
        <w:rPr>
          <w:rFonts w:ascii="Times New Roman" w:hAnsi="Times New Roman" w:cs="Times New Roman"/>
          <w:b/>
          <w:bCs/>
          <w:color w:val="548DD4" w:themeColor="text2" w:themeTint="99"/>
          <w:sz w:val="24"/>
          <w:szCs w:val="24"/>
          <w:lang w:val="en-US" w:bidi="ar-EG"/>
        </w:rPr>
        <w:t xml:space="preserve"> </w:t>
      </w:r>
    </w:p>
    <w:p w14:paraId="4C0E7FBB" w14:textId="755EA868"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 xml:space="preserve">should not be longer than </w:t>
      </w:r>
      <w:r w:rsidR="004B42AB">
        <w:rPr>
          <w:rFonts w:ascii="Times New Roman" w:hAnsi="Times New Roman" w:cs="Times New Roman"/>
          <w:bCs/>
          <w:color w:val="548DD4" w:themeColor="text2" w:themeTint="99"/>
          <w:sz w:val="24"/>
          <w:szCs w:val="24"/>
          <w:lang w:val="en-US" w:bidi="ar-EG"/>
        </w:rPr>
        <w:t>10</w:t>
      </w:r>
      <w:r w:rsidR="00E57D3E" w:rsidRPr="002A44EC">
        <w:rPr>
          <w:rFonts w:ascii="Times New Roman" w:hAnsi="Times New Roman" w:cs="Times New Roman"/>
          <w:bCs/>
          <w:color w:val="548DD4" w:themeColor="text2" w:themeTint="99"/>
          <w:sz w:val="24"/>
          <w:szCs w:val="24"/>
          <w:lang w:val="en-US" w:bidi="ar-EG"/>
        </w:rPr>
        <w:t>,</w:t>
      </w:r>
      <w:r w:rsidR="004B42AB">
        <w:rPr>
          <w:rFonts w:ascii="Times New Roman" w:hAnsi="Times New Roman" w:cs="Times New Roman"/>
          <w:bCs/>
          <w:color w:val="548DD4" w:themeColor="text2" w:themeTint="99"/>
          <w:sz w:val="24"/>
          <w:szCs w:val="24"/>
          <w:lang w:val="en-US" w:bidi="ar-EG"/>
        </w:rPr>
        <w:t>0</w:t>
      </w:r>
      <w:r w:rsidR="00E57D3E" w:rsidRPr="002A44EC">
        <w:rPr>
          <w:rFonts w:ascii="Times New Roman" w:hAnsi="Times New Roman" w:cs="Times New Roman"/>
          <w:bCs/>
          <w:color w:val="548DD4" w:themeColor="text2" w:themeTint="99"/>
          <w:sz w:val="24"/>
          <w:szCs w:val="24"/>
          <w:lang w:val="en-US" w:bidi="ar-EG"/>
        </w:rPr>
        <w:t>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504FEC48"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0"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 xml:space="preserve">The title must </w:t>
      </w:r>
      <w:r w:rsidR="004B42AB" w:rsidRPr="004B42AB">
        <w:rPr>
          <w:rFonts w:ascii="Times New Roman" w:hAnsi="Times New Roman" w:cs="Times New Roman"/>
          <w:color w:val="548DD4" w:themeColor="text2" w:themeTint="99"/>
          <w:sz w:val="24"/>
          <w:szCs w:val="24"/>
          <w:bdr w:val="none" w:sz="0" w:space="0" w:color="auto" w:frame="1"/>
        </w:rPr>
        <w:t>contain the word "Review"</w:t>
      </w:r>
      <w:r w:rsidR="00C12F23">
        <w:rPr>
          <w:rFonts w:ascii="Times New Roman" w:hAnsi="Times New Roman" w:cs="Times New Roman"/>
          <w:color w:val="548DD4" w:themeColor="text2" w:themeTint="99"/>
          <w:sz w:val="24"/>
          <w:szCs w:val="24"/>
          <w:bdr w:val="none" w:sz="0" w:space="0" w:color="auto" w:frame="1"/>
        </w:rPr>
        <w:t>at the beginning</w:t>
      </w:r>
      <w:r w:rsidR="004B42AB">
        <w:rPr>
          <w:rFonts w:ascii="Times New Roman" w:hAnsi="Times New Roman" w:cs="Times New Roman"/>
          <w:color w:val="548DD4" w:themeColor="text2" w:themeTint="99"/>
          <w:sz w:val="24"/>
          <w:szCs w:val="24"/>
          <w:bdr w:val="none" w:sz="0" w:space="0" w:color="auto" w:frame="1"/>
        </w:rPr>
        <w:t xml:space="preserve">, </w:t>
      </w:r>
      <w:r w:rsidR="00C12F23">
        <w:rPr>
          <w:rFonts w:ascii="Times New Roman" w:hAnsi="Times New Roman" w:cs="Times New Roman"/>
          <w:color w:val="548DD4" w:themeColor="text2" w:themeTint="99"/>
          <w:sz w:val="24"/>
          <w:szCs w:val="24"/>
          <w:bdr w:val="none" w:sz="0" w:space="0" w:color="auto" w:frame="1"/>
        </w:rPr>
        <w:t xml:space="preserve">or “: a review” at the end, </w:t>
      </w:r>
      <w:r w:rsidRPr="002A44EC">
        <w:rPr>
          <w:rFonts w:ascii="Times New Roman" w:hAnsi="Times New Roman" w:cs="Times New Roman"/>
          <w:color w:val="548DD4" w:themeColor="text2" w:themeTint="99"/>
          <w:sz w:val="24"/>
          <w:szCs w:val="24"/>
          <w:bdr w:val="none" w:sz="0" w:space="0" w:color="auto" w:frame="1"/>
        </w:rPr>
        <w:t>be clear, short and concise.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0"/>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D63264" w14:paraId="4640C436" w14:textId="77777777" w:rsidTr="00690CD3">
        <w:tc>
          <w:tcPr>
            <w:tcW w:w="1560" w:type="pct"/>
          </w:tcPr>
          <w:p w14:paraId="382597BD" w14:textId="03E9F834" w:rsidR="00690CD3" w:rsidRPr="002A44EC" w:rsidRDefault="003618AB" w:rsidP="002A44EC">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41E38AD4"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D63264" w14:paraId="2C3E1300" w14:textId="77777777" w:rsidTr="00690CD3">
        <w:tc>
          <w:tcPr>
            <w:tcW w:w="1560" w:type="pct"/>
          </w:tcPr>
          <w:p w14:paraId="23BF09AC" w14:textId="5151B9BC"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D63264" w14:paraId="43792594" w14:textId="77777777" w:rsidTr="00690CD3">
        <w:tc>
          <w:tcPr>
            <w:tcW w:w="1560" w:type="pct"/>
          </w:tcPr>
          <w:p w14:paraId="646BA9B0" w14:textId="474F4F84"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D63264" w14:paraId="31C00E39" w14:textId="77777777" w:rsidTr="00690CD3">
        <w:tc>
          <w:tcPr>
            <w:tcW w:w="1560" w:type="pct"/>
          </w:tcPr>
          <w:p w14:paraId="19A37875" w14:textId="48AA5C36"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w:t>
            </w:r>
            <w:bookmarkStart w:id="1" w:name="_GoBack"/>
            <w:bookmarkEnd w:id="1"/>
            <w:r w:rsidRPr="002A44EC">
              <w:rPr>
                <w:rFonts w:ascii="Times New Roman" w:hAnsi="Times New Roman" w:cs="Times New Roman"/>
                <w:color w:val="333333"/>
                <w:sz w:val="24"/>
                <w:szCs w:val="24"/>
                <w:bdr w:val="none" w:sz="0" w:space="0" w:color="auto" w:frame="1"/>
                <w:lang w:val="es-ES"/>
              </w:rPr>
              <w:t>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5C169180"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All SJAR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2" w:name="_Hlk82676327"/>
    </w:p>
    <w:bookmarkEnd w:id="2"/>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46B7DF35" w14:textId="7F818AFF" w:rsidR="002A44EC" w:rsidRPr="00D63264" w:rsidRDefault="00C33FF8" w:rsidP="002A44EC">
      <w:pPr>
        <w:spacing w:after="0" w:line="360" w:lineRule="auto"/>
        <w:ind w:firstLine="284"/>
        <w:jc w:val="both"/>
        <w:rPr>
          <w:rFonts w:ascii="Times New Roman" w:hAnsi="Times New Roman" w:cs="Times New Roman"/>
          <w:color w:val="548DD4" w:themeColor="text2" w:themeTint="99"/>
          <w:sz w:val="24"/>
          <w:szCs w:val="24"/>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3" w:name="_Hlk105698512"/>
      <w:r w:rsidR="002A44EC" w:rsidRPr="002A44EC">
        <w:rPr>
          <w:rFonts w:ascii="Times New Roman" w:hAnsi="Times New Roman" w:cs="Times New Roman"/>
          <w:sz w:val="24"/>
          <w:szCs w:val="24"/>
        </w:rPr>
        <w:t xml:space="preserve">XXX: </w:t>
      </w:r>
      <w:bookmarkEnd w:id="3"/>
      <w:r w:rsidR="002A44EC" w:rsidRPr="002A44EC">
        <w:rPr>
          <w:rFonts w:ascii="Times New Roman" w:hAnsi="Times New Roman" w:cs="Times New Roman"/>
          <w:sz w:val="24"/>
          <w:szCs w:val="24"/>
        </w:rPr>
        <w:t>e-mail address</w:t>
      </w:r>
      <w:r w:rsidR="00D63264">
        <w:rPr>
          <w:rFonts w:ascii="Times New Roman" w:hAnsi="Times New Roman" w:cs="Times New Roman"/>
          <w:sz w:val="24"/>
          <w:szCs w:val="24"/>
        </w:rPr>
        <w:t xml:space="preserve">: </w:t>
      </w:r>
      <w:r w:rsidR="00ED7B0F" w:rsidRPr="00ED7B0F">
        <w:rPr>
          <w:rFonts w:asciiTheme="minorHAnsi" w:hAnsiTheme="minorHAnsi" w:cstheme="minorHAnsi"/>
          <w:color w:val="548DD4" w:themeColor="text2" w:themeTint="99"/>
        </w:rPr>
        <w:t>The corresponding author must use a single email address (institutional) throughout the entire process. In case the institutional e-mail address fails in certain instances, please include in the manuscript an alternative personal e-mail address besides this one</w:t>
      </w:r>
      <w:r w:rsidR="00D63264" w:rsidRPr="00D63264">
        <w:rPr>
          <w:rFonts w:asciiTheme="minorHAnsi" w:hAnsiTheme="minorHAnsi" w:cstheme="minorHAnsi"/>
          <w:color w:val="548DD4" w:themeColor="text2" w:themeTint="99"/>
        </w:rPr>
        <w:t>.</w:t>
      </w:r>
    </w:p>
    <w:p w14:paraId="48039624" w14:textId="02ACDDB5"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43F0CBA8" w14:textId="653E8D9F"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bCs/>
          <w:sz w:val="24"/>
          <w:szCs w:val="24"/>
          <w:lang w:val="en-US" w:bidi="ar-EG"/>
        </w:rPr>
        <w:t>Topic:</w:t>
      </w:r>
      <w:r w:rsidR="00A3507F" w:rsidRPr="002A44EC">
        <w:rPr>
          <w:rFonts w:ascii="Times New Roman" w:hAnsi="Times New Roman" w:cs="Times New Roman"/>
          <w:b/>
          <w:bCs/>
          <w:sz w:val="24"/>
          <w:szCs w:val="24"/>
          <w:lang w:val="en-US" w:bidi="ar-EG"/>
        </w:rPr>
        <w:t xml:space="preserve"> </w:t>
      </w:r>
      <w:r w:rsidR="007560BB" w:rsidRPr="002A44EC">
        <w:rPr>
          <w:rFonts w:ascii="Times New Roman" w:hAnsi="Times New Roman" w:cs="Times New Roman"/>
          <w:bCs/>
          <w:color w:val="548DD4" w:themeColor="text2" w:themeTint="99"/>
          <w:sz w:val="24"/>
          <w:szCs w:val="24"/>
          <w:lang w:val="en-US" w:bidi="ar-EG"/>
        </w:rPr>
        <w:t>Select from the following twelve: agricultural economics; agricultural engineering; agricultural environment and ecology; animal breeding, genetics and reproduction; animal health and welfare; animal production; plant breeding, genetics and genetic resources; plant physiology; plant production (field and horticultural crops); plant protection; soil science; water management</w:t>
      </w:r>
      <w:r w:rsidR="00AB55AD" w:rsidRPr="002A44EC">
        <w:rPr>
          <w:rFonts w:ascii="Times New Roman" w:hAnsi="Times New Roman" w:cs="Times New Roman"/>
          <w:bCs/>
          <w:color w:val="548DD4" w:themeColor="text2" w:themeTint="99"/>
          <w:sz w:val="24"/>
          <w:szCs w:val="24"/>
          <w:lang w:val="en-US" w:bidi="ar-EG"/>
        </w:rPr>
        <w:t>.</w:t>
      </w:r>
    </w:p>
    <w:p w14:paraId="07C1C9C5" w14:textId="10FFEF0E" w:rsidR="004E022E" w:rsidRPr="002A44EC" w:rsidRDefault="00931410" w:rsidP="002A44EC">
      <w:pPr>
        <w:spacing w:after="0" w:line="360" w:lineRule="auto"/>
        <w:ind w:firstLine="284"/>
        <w:jc w:val="both"/>
        <w:rPr>
          <w:rFonts w:ascii="Times New Roman" w:hAnsi="Times New Roman" w:cs="Times New Roman"/>
          <w:b/>
          <w:bCs/>
          <w:sz w:val="24"/>
          <w:szCs w:val="24"/>
          <w:lang w:val="en-US" w:bidi="ar-EG"/>
        </w:rPr>
      </w:pP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Pr="002A44EC">
        <w:rPr>
          <w:rFonts w:ascii="Times New Roman" w:hAnsi="Times New Roman" w:cs="Times New Roman"/>
          <w:sz w:val="24"/>
          <w:szCs w:val="24"/>
          <w:lang w:val="en-US"/>
        </w:rPr>
        <w:t>s</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332FA077"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BA40EC">
        <w:rPr>
          <w:rFonts w:ascii="Times New Roman" w:hAnsi="Times New Roman" w:cs="Times New Roman"/>
          <w:b/>
          <w:bCs/>
          <w:color w:val="000000"/>
          <w:sz w:val="28"/>
          <w:szCs w:val="24"/>
          <w:u w:color="000000"/>
          <w:bdr w:val="nil"/>
          <w:lang w:val="en-US"/>
        </w:rPr>
        <w: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 xml:space="preserve">The abstract length is 250 words maximum. The style must be concise and must not contain references. </w:t>
      </w:r>
    </w:p>
    <w:p w14:paraId="3790515E" w14:textId="77777777" w:rsidR="004F385D" w:rsidRPr="002A44EC" w:rsidRDefault="004F385D" w:rsidP="002A44EC">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7D96EAFC"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7566CB">
        <w:rPr>
          <w:rStyle w:val="longtext"/>
          <w:rFonts w:ascii="Times New Roman" w:eastAsia="Times New Roman" w:hAnsi="Times New Roman" w:cs="Times New Roman"/>
          <w:sz w:val="24"/>
          <w:szCs w:val="24"/>
          <w:shd w:val="clear" w:color="auto" w:fill="FFFFFF"/>
        </w:rPr>
        <w:t>agriculture; livestock; etc.</w:t>
      </w:r>
    </w:p>
    <w:p w14:paraId="069EC9E1" w14:textId="323C79F2" w:rsidR="004E022E" w:rsidRPr="002A44EC" w:rsidRDefault="007566CB"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4DB4088A" w14:textId="15C59036"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7566CB" w:rsidRPr="007566CB">
        <w:rPr>
          <w:rStyle w:val="None"/>
          <w:rFonts w:ascii="Times New Roman" w:hAnsi="Times New Roman" w:cs="Times New Roman"/>
          <w:sz w:val="24"/>
          <w:szCs w:val="24"/>
        </w:rPr>
        <w:t>PDO</w:t>
      </w:r>
      <w:r w:rsidR="007566CB" w:rsidRPr="007566CB">
        <w:rPr>
          <w:rFonts w:ascii="Times New Roman" w:hAnsi="Times New Roman" w:cs="Times New Roman"/>
          <w:sz w:val="24"/>
          <w:szCs w:val="24"/>
        </w:rPr>
        <w:t xml:space="preserve"> (</w:t>
      </w:r>
      <w:r w:rsidR="007566CB" w:rsidRPr="007566CB">
        <w:rPr>
          <w:rStyle w:val="None"/>
          <w:rFonts w:ascii="Times New Roman" w:hAnsi="Times New Roman" w:cs="Times New Roman"/>
          <w:sz w:val="24"/>
          <w:szCs w:val="24"/>
        </w:rPr>
        <w:t>protected designation of origin); PGI (protected geographical indication), 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2F965E2D" w14:textId="77777777" w:rsidR="007566CB" w:rsidRDefault="004E022E" w:rsidP="002A44EC">
      <w:pPr>
        <w:spacing w:after="0" w:line="360" w:lineRule="auto"/>
        <w:ind w:firstLine="284"/>
        <w:jc w:val="both"/>
        <w:rPr>
          <w:rFonts w:ascii="Times New Roman" w:hAnsi="Times New Roman" w:cs="Times New Roman"/>
          <w:bCs/>
          <w:sz w:val="24"/>
          <w:szCs w:val="24"/>
          <w:lang w:val="en-US" w:bidi="ar-EG"/>
        </w:rPr>
      </w:pPr>
      <w:bookmarkStart w:id="4" w:name="_Hlk101288068"/>
      <w:r w:rsidRPr="002A44EC">
        <w:rPr>
          <w:rFonts w:ascii="Times New Roman" w:hAnsi="Times New Roman" w:cs="Times New Roman"/>
          <w:b/>
          <w:bCs/>
          <w:sz w:val="24"/>
          <w:szCs w:val="24"/>
          <w:lang w:val="en-US" w:bidi="ar-EG"/>
        </w:rPr>
        <w:t>Supplementary</w:t>
      </w:r>
      <w:r w:rsidR="00A3507F" w:rsidRPr="002A44EC">
        <w:rPr>
          <w:rFonts w:ascii="Times New Roman" w:hAnsi="Times New Roman" w:cs="Times New Roman"/>
          <w:b/>
          <w:bCs/>
          <w:sz w:val="24"/>
          <w:szCs w:val="24"/>
          <w:lang w:val="en-US" w:bidi="ar-EG"/>
        </w:rPr>
        <w:t xml:space="preserve"> </w:t>
      </w:r>
      <w:r w:rsidRPr="002A44EC">
        <w:rPr>
          <w:rFonts w:ascii="Times New Roman" w:hAnsi="Times New Roman" w:cs="Times New Roman"/>
          <w:b/>
          <w:bCs/>
          <w:sz w:val="24"/>
          <w:szCs w:val="24"/>
          <w:lang w:val="en-US" w:bidi="ar-EG"/>
        </w:rPr>
        <w:t>material</w:t>
      </w:r>
      <w:r w:rsidR="00A3507F" w:rsidRPr="002A44EC">
        <w:rPr>
          <w:rFonts w:ascii="Times New Roman" w:hAnsi="Times New Roman" w:cs="Times New Roman"/>
          <w:b/>
          <w:bCs/>
          <w:sz w:val="24"/>
          <w:szCs w:val="24"/>
          <w:lang w:val="en-US" w:bidi="ar-EG"/>
        </w:rPr>
        <w:t xml:space="preserve"> </w:t>
      </w:r>
      <w:r w:rsidR="00AB55AD" w:rsidRPr="002A44EC">
        <w:rPr>
          <w:rFonts w:ascii="Times New Roman" w:hAnsi="Times New Roman" w:cs="Times New Roman"/>
          <w:bCs/>
          <w:sz w:val="24"/>
          <w:szCs w:val="24"/>
          <w:lang w:val="en-US" w:bidi="ar-EG"/>
        </w:rPr>
        <w:t>(Table S1 and Fig. S1) accompanies the paper on SJAR’s website”.</w:t>
      </w:r>
      <w:r w:rsidR="00700132" w:rsidRPr="002A44EC">
        <w:rPr>
          <w:rFonts w:ascii="Times New Roman" w:hAnsi="Times New Roman" w:cs="Times New Roman"/>
          <w:bCs/>
          <w:sz w:val="24"/>
          <w:szCs w:val="24"/>
          <w:lang w:val="en-US" w:bidi="ar-EG"/>
        </w:rPr>
        <w:t xml:space="preserve"> </w:t>
      </w:r>
    </w:p>
    <w:p w14:paraId="40BFDF83" w14:textId="44CC90F9" w:rsidR="004E022E" w:rsidRPr="002A44EC" w:rsidRDefault="00700132"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Cs/>
          <w:color w:val="548DD4" w:themeColor="text2" w:themeTint="99"/>
          <w:sz w:val="24"/>
          <w:szCs w:val="24"/>
          <w:lang w:val="en-US" w:bidi="ar-EG"/>
        </w:rPr>
        <w:t xml:space="preserve">If any, </w:t>
      </w:r>
      <w:r w:rsidR="007566CB">
        <w:rPr>
          <w:rFonts w:ascii="Times New Roman" w:hAnsi="Times New Roman" w:cs="Times New Roman"/>
          <w:bCs/>
          <w:color w:val="548DD4" w:themeColor="text2" w:themeTint="99"/>
          <w:sz w:val="24"/>
          <w:szCs w:val="24"/>
          <w:lang w:val="en-US" w:bidi="ar-EG"/>
        </w:rPr>
        <w:t xml:space="preserve">mention </w:t>
      </w:r>
      <w:r w:rsidRPr="002A44EC">
        <w:rPr>
          <w:rFonts w:ascii="Times New Roman" w:hAnsi="Times New Roman" w:cs="Times New Roman"/>
          <w:bCs/>
          <w:color w:val="548DD4" w:themeColor="text2" w:themeTint="99"/>
          <w:sz w:val="24"/>
          <w:szCs w:val="24"/>
          <w:lang w:val="en-US" w:bidi="ar-EG"/>
        </w:rPr>
        <w:t>supplementary tables and/or figures</w:t>
      </w:r>
      <w:r w:rsidR="007566CB">
        <w:rPr>
          <w:rFonts w:ascii="Times New Roman" w:hAnsi="Times New Roman" w:cs="Times New Roman"/>
          <w:bCs/>
          <w:color w:val="548DD4" w:themeColor="text2" w:themeTint="99"/>
          <w:sz w:val="24"/>
          <w:szCs w:val="24"/>
          <w:lang w:val="en-US" w:bidi="ar-EG"/>
        </w:rPr>
        <w:t xml:space="preserve">. </w:t>
      </w:r>
      <w:r w:rsidR="00AB55AD" w:rsidRPr="002A44EC">
        <w:rPr>
          <w:rFonts w:ascii="Times New Roman" w:hAnsi="Times New Roman" w:cs="Times New Roman"/>
          <w:bCs/>
          <w:color w:val="548DD4" w:themeColor="text2" w:themeTint="99"/>
          <w:sz w:val="24"/>
          <w:szCs w:val="24"/>
          <w:lang w:val="en-US" w:bidi="ar-EG"/>
        </w:rPr>
        <w:t xml:space="preserve">In the text, they will be cited as “Table S1/Fig. S1 [suppl]”. </w:t>
      </w:r>
    </w:p>
    <w:p w14:paraId="53904307" w14:textId="600FDAA1" w:rsidR="004E022E" w:rsidRPr="002A44EC" w:rsidRDefault="004E022E"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lastRenderedPageBreak/>
        <w:t>Competing</w:t>
      </w:r>
      <w:r w:rsidR="00A3507F" w:rsidRPr="002A44EC">
        <w:rPr>
          <w:rFonts w:ascii="Times New Roman" w:hAnsi="Times New Roman" w:cs="Times New Roman"/>
          <w:b/>
          <w:sz w:val="24"/>
          <w:szCs w:val="24"/>
          <w:shd w:val="clear" w:color="auto" w:fill="FFFFFF"/>
          <w:lang w:val="en-US"/>
        </w:rPr>
        <w:t xml:space="preserve"> </w:t>
      </w:r>
      <w:r w:rsidRPr="002A44EC">
        <w:rPr>
          <w:rFonts w:ascii="Times New Roman" w:hAnsi="Times New Roman" w:cs="Times New Roman"/>
          <w:b/>
          <w:sz w:val="24"/>
          <w:szCs w:val="24"/>
          <w:shd w:val="clear" w:color="auto" w:fill="FFFFFF"/>
          <w:lang w:val="en-US"/>
        </w:rPr>
        <w:t>interests:</w:t>
      </w:r>
      <w:r w:rsidR="00A3507F" w:rsidRPr="002A44EC">
        <w:rPr>
          <w:rFonts w:ascii="Times New Roman" w:hAnsi="Times New Roman" w:cs="Times New Roman"/>
          <w:sz w:val="24"/>
          <w:szCs w:val="24"/>
          <w:shd w:val="clear" w:color="auto" w:fill="FFFFFF"/>
          <w:lang w:val="en-US"/>
        </w:rPr>
        <w:t xml:space="preserve"> </w:t>
      </w:r>
      <w:r w:rsidR="00CB60D0" w:rsidRPr="002A44EC">
        <w:rPr>
          <w:rFonts w:ascii="Times New Roman" w:hAnsi="Times New Roman" w:cs="Times New Roman"/>
          <w:color w:val="548DD4" w:themeColor="text2" w:themeTint="99"/>
          <w:sz w:val="24"/>
          <w:szCs w:val="24"/>
          <w:shd w:val="clear" w:color="auto" w:fill="FFFFFF"/>
          <w:lang w:val="en-US"/>
        </w:rPr>
        <w:t xml:space="preserve">if any (see point 4 in Instructions to Authors), or write </w:t>
      </w:r>
      <w:r w:rsidR="00CB60D0" w:rsidRPr="002A44EC">
        <w:rPr>
          <w:rFonts w:ascii="Times New Roman" w:hAnsi="Times New Roman" w:cs="Times New Roman"/>
          <w:sz w:val="24"/>
          <w:szCs w:val="24"/>
          <w:shd w:val="clear" w:color="auto" w:fill="FFFFFF"/>
          <w:lang w:val="en-US"/>
        </w:rPr>
        <w:t xml:space="preserve">“The authors have declared that no competing interests exist”. </w:t>
      </w:r>
    </w:p>
    <w:bookmarkEnd w:id="4"/>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104A1B57" w:rsidR="0049613A" w:rsidRPr="006C470A"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6C470A">
        <w:rPr>
          <w:rFonts w:ascii="Times New Roman" w:hAnsi="Times New Roman" w:cs="Times New Roman"/>
          <w:color w:val="548DD4" w:themeColor="text2" w:themeTint="99"/>
          <w:sz w:val="24"/>
          <w:szCs w:val="24"/>
        </w:rPr>
        <w:t>The introduction should</w:t>
      </w:r>
      <w:r w:rsidR="005F4430" w:rsidRPr="006C470A">
        <w:rPr>
          <w:rFonts w:ascii="Times New Roman" w:hAnsi="Times New Roman" w:cs="Times New Roman"/>
          <w:color w:val="548DD4" w:themeColor="text2" w:themeTint="99"/>
          <w:sz w:val="24"/>
          <w:szCs w:val="24"/>
        </w:rPr>
        <w:t xml:space="preserve"> be based on general coverage of the issue</w:t>
      </w:r>
      <w:r w:rsidRPr="006C470A">
        <w:rPr>
          <w:rFonts w:ascii="Times New Roman" w:hAnsi="Times New Roman" w:cs="Times New Roman"/>
          <w:color w:val="548DD4" w:themeColor="text2" w:themeTint="99"/>
          <w:sz w:val="24"/>
          <w:szCs w:val="24"/>
        </w:rPr>
        <w:t xml:space="preserve"> </w:t>
      </w:r>
      <w:r w:rsidR="005F4430" w:rsidRPr="006C470A">
        <w:rPr>
          <w:rFonts w:ascii="Times New Roman" w:hAnsi="Times New Roman" w:cs="Times New Roman"/>
          <w:color w:val="548DD4" w:themeColor="text2" w:themeTint="99"/>
          <w:sz w:val="24"/>
          <w:szCs w:val="24"/>
        </w:rPr>
        <w:t xml:space="preserve">and </w:t>
      </w:r>
      <w:r w:rsidRPr="006C470A">
        <w:rPr>
          <w:rFonts w:ascii="Times New Roman" w:hAnsi="Times New Roman" w:cs="Times New Roman"/>
          <w:color w:val="548DD4" w:themeColor="text2" w:themeTint="99"/>
          <w:sz w:val="24"/>
          <w:szCs w:val="24"/>
        </w:rPr>
        <w:t>contain sufficient background information to understand the relevanc</w:t>
      </w:r>
      <w:r w:rsidR="005F4430" w:rsidRPr="006C470A">
        <w:rPr>
          <w:rFonts w:ascii="Times New Roman" w:hAnsi="Times New Roman" w:cs="Times New Roman"/>
          <w:color w:val="548DD4" w:themeColor="text2" w:themeTint="99"/>
          <w:sz w:val="24"/>
          <w:szCs w:val="24"/>
        </w:rPr>
        <w:t>e of the review.</w:t>
      </w:r>
    </w:p>
    <w:p w14:paraId="62E1DDFE" w14:textId="34444D14" w:rsidR="0043268A" w:rsidRPr="006C470A"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6C470A">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6C470A">
        <w:rPr>
          <w:rFonts w:ascii="Times New Roman" w:hAnsi="Times New Roman" w:cs="Times New Roman"/>
          <w:color w:val="548DD4" w:themeColor="text2" w:themeTint="99"/>
          <w:sz w:val="24"/>
          <w:szCs w:val="24"/>
        </w:rPr>
        <w:fldChar w:fldCharType="begin"/>
      </w:r>
      <w:r w:rsidRPr="006C470A">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6C470A">
        <w:rPr>
          <w:rFonts w:ascii="Times New Roman" w:hAnsi="Times New Roman" w:cs="Times New Roman"/>
          <w:color w:val="548DD4" w:themeColor="text2" w:themeTint="99"/>
          <w:sz w:val="24"/>
          <w:szCs w:val="24"/>
        </w:rPr>
        <w:fldChar w:fldCharType="separate"/>
      </w:r>
      <w:r w:rsidRPr="006C470A">
        <w:rPr>
          <w:rFonts w:ascii="Times New Roman" w:hAnsi="Times New Roman" w:cs="Times New Roman"/>
          <w:color w:val="548DD4" w:themeColor="text2" w:themeTint="99"/>
          <w:sz w:val="24"/>
          <w:szCs w:val="24"/>
        </w:rPr>
        <w:t>(Westfall,</w:t>
      </w:r>
      <w:r w:rsidR="00D02108" w:rsidRPr="006C470A">
        <w:rPr>
          <w:rFonts w:ascii="Times New Roman" w:hAnsi="Times New Roman" w:cs="Times New Roman"/>
          <w:color w:val="548DD4" w:themeColor="text2" w:themeTint="99"/>
          <w:sz w:val="24"/>
          <w:szCs w:val="24"/>
        </w:rPr>
        <w:t xml:space="preserve"> 2009</w:t>
      </w:r>
      <w:r w:rsidRPr="006C470A">
        <w:rPr>
          <w:rFonts w:ascii="Times New Roman" w:hAnsi="Times New Roman" w:cs="Times New Roman"/>
          <w:color w:val="548DD4" w:themeColor="text2" w:themeTint="99"/>
          <w:sz w:val="24"/>
          <w:szCs w:val="24"/>
        </w:rPr>
        <w:t>)</w:t>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t>...”. If there are two authors, the surnames should be followed by “&amp;”; e.g., “...</w:t>
      </w:r>
      <w:r w:rsidRPr="006C470A">
        <w:rPr>
          <w:rFonts w:ascii="Times New Roman" w:hAnsi="Times New Roman" w:cs="Times New Roman"/>
          <w:color w:val="548DD4" w:themeColor="text2" w:themeTint="99"/>
          <w:sz w:val="24"/>
          <w:szCs w:val="24"/>
        </w:rPr>
        <w:fldChar w:fldCharType="begin"/>
      </w:r>
      <w:r w:rsidRPr="006C470A">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6C470A">
        <w:rPr>
          <w:rFonts w:ascii="Times New Roman" w:hAnsi="Times New Roman" w:cs="Times New Roman"/>
          <w:color w:val="548DD4" w:themeColor="text2" w:themeTint="99"/>
          <w:sz w:val="24"/>
          <w:szCs w:val="24"/>
        </w:rPr>
        <w:fldChar w:fldCharType="separate"/>
      </w:r>
      <w:r w:rsidRPr="006C470A">
        <w:rPr>
          <w:rFonts w:ascii="Times New Roman" w:hAnsi="Times New Roman" w:cs="Times New Roman"/>
          <w:color w:val="548DD4" w:themeColor="text2" w:themeTint="99"/>
          <w:sz w:val="24"/>
          <w:szCs w:val="24"/>
        </w:rPr>
        <w:t>(Lynch &amp; Walsh, 2007)</w:t>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6C470A">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6C470A">
        <w:rPr>
          <w:rFonts w:ascii="Times New Roman" w:hAnsi="Times New Roman" w:cs="Times New Roman"/>
          <w:color w:val="548DD4" w:themeColor="text2" w:themeTint="99"/>
          <w:sz w:val="24"/>
          <w:szCs w:val="24"/>
        </w:rPr>
        <w:instrText xml:space="preserve"> ADDIN EN.CITE </w:instrText>
      </w:r>
      <w:r w:rsidRPr="006C470A">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6C470A">
        <w:rPr>
          <w:rFonts w:ascii="Times New Roman" w:hAnsi="Times New Roman" w:cs="Times New Roman"/>
          <w:color w:val="548DD4" w:themeColor="text2" w:themeTint="99"/>
          <w:sz w:val="24"/>
          <w:szCs w:val="24"/>
        </w:rPr>
        <w:instrText xml:space="preserve"> ADDIN EN.CITE.DATA </w:instrText>
      </w:r>
      <w:r w:rsidRPr="006C470A">
        <w:rPr>
          <w:rFonts w:ascii="Times New Roman" w:hAnsi="Times New Roman" w:cs="Times New Roman"/>
          <w:color w:val="548DD4" w:themeColor="text2" w:themeTint="99"/>
          <w:sz w:val="24"/>
          <w:szCs w:val="24"/>
        </w:rPr>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r>
      <w:r w:rsidRPr="006C470A">
        <w:rPr>
          <w:rFonts w:ascii="Times New Roman" w:hAnsi="Times New Roman" w:cs="Times New Roman"/>
          <w:color w:val="548DD4" w:themeColor="text2" w:themeTint="99"/>
          <w:sz w:val="24"/>
          <w:szCs w:val="24"/>
        </w:rPr>
        <w:fldChar w:fldCharType="separate"/>
      </w:r>
      <w:r w:rsidRPr="006C470A">
        <w:rPr>
          <w:rFonts w:ascii="Times New Roman" w:hAnsi="Times New Roman" w:cs="Times New Roman"/>
          <w:color w:val="548DD4" w:themeColor="text2" w:themeTint="99"/>
          <w:sz w:val="24"/>
          <w:szCs w:val="24"/>
        </w:rPr>
        <w:t>(Keller et al., 2009)</w:t>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t xml:space="preserve">...”. </w:t>
      </w:r>
    </w:p>
    <w:p w14:paraId="0E0E4F24" w14:textId="77777777" w:rsidR="0043268A" w:rsidRPr="006C470A"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6C470A">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6C470A">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6C470A">
        <w:rPr>
          <w:rFonts w:ascii="Times New Roman" w:hAnsi="Times New Roman" w:cs="Times New Roman"/>
          <w:color w:val="548DD4" w:themeColor="text2" w:themeTint="99"/>
          <w:sz w:val="24"/>
          <w:szCs w:val="24"/>
        </w:rPr>
        <w:instrText xml:space="preserve"> ADDIN EN.CITE </w:instrText>
      </w:r>
      <w:r w:rsidRPr="006C470A">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6C470A">
        <w:rPr>
          <w:rFonts w:ascii="Times New Roman" w:hAnsi="Times New Roman" w:cs="Times New Roman"/>
          <w:color w:val="548DD4" w:themeColor="text2" w:themeTint="99"/>
          <w:sz w:val="24"/>
          <w:szCs w:val="24"/>
        </w:rPr>
        <w:instrText xml:space="preserve"> ADDIN EN.CITE.DATA </w:instrText>
      </w:r>
      <w:r w:rsidRPr="006C470A">
        <w:rPr>
          <w:rFonts w:ascii="Times New Roman" w:hAnsi="Times New Roman" w:cs="Times New Roman"/>
          <w:color w:val="548DD4" w:themeColor="text2" w:themeTint="99"/>
          <w:sz w:val="24"/>
          <w:szCs w:val="24"/>
        </w:rPr>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r>
      <w:r w:rsidRPr="006C470A">
        <w:rPr>
          <w:rFonts w:ascii="Times New Roman" w:hAnsi="Times New Roman" w:cs="Times New Roman"/>
          <w:color w:val="548DD4" w:themeColor="text2" w:themeTint="99"/>
          <w:sz w:val="24"/>
          <w:szCs w:val="24"/>
        </w:rPr>
        <w:fldChar w:fldCharType="separate"/>
      </w:r>
      <w:r w:rsidRPr="006C470A">
        <w:rPr>
          <w:rFonts w:ascii="Times New Roman" w:hAnsi="Times New Roman" w:cs="Times New Roman"/>
          <w:color w:val="548DD4" w:themeColor="text2" w:themeTint="99"/>
          <w:sz w:val="24"/>
          <w:szCs w:val="24"/>
        </w:rPr>
        <w:t>(Playne &amp; McDonald, 1966; Carazo et al., 2008; Pries et al., 2008)</w:t>
      </w:r>
      <w:r w:rsidRPr="006C470A">
        <w:rPr>
          <w:rFonts w:ascii="Times New Roman" w:hAnsi="Times New Roman" w:cs="Times New Roman"/>
          <w:color w:val="548DD4" w:themeColor="text2" w:themeTint="99"/>
          <w:sz w:val="24"/>
          <w:szCs w:val="24"/>
        </w:rPr>
        <w:fldChar w:fldCharType="end"/>
      </w:r>
      <w:r w:rsidRPr="006C470A">
        <w:rPr>
          <w:rFonts w:ascii="Times New Roman" w:hAnsi="Times New Roman" w:cs="Times New Roman"/>
          <w:color w:val="548DD4" w:themeColor="text2" w:themeTint="99"/>
          <w:sz w:val="24"/>
          <w:szCs w:val="24"/>
        </w:rPr>
        <w:t>...”. If there are two authors with the same surname and year of publication include the initial, for example, “...</w:t>
      </w:r>
      <w:r w:rsidRPr="006C470A">
        <w:rPr>
          <w:rStyle w:val="Text"/>
          <w:rFonts w:ascii="Times New Roman" w:hAnsi="Times New Roman" w:cs="Times New Roman"/>
          <w:color w:val="548DD4" w:themeColor="text2" w:themeTint="99"/>
          <w:szCs w:val="24"/>
        </w:rPr>
        <w:t xml:space="preserve">Baccouri B et al., 2007; Baccouri O et al., </w:t>
      </w:r>
      <w:proofErr w:type="gramStart"/>
      <w:r w:rsidRPr="006C470A">
        <w:rPr>
          <w:rStyle w:val="Text"/>
          <w:rFonts w:ascii="Times New Roman" w:hAnsi="Times New Roman" w:cs="Times New Roman"/>
          <w:color w:val="548DD4" w:themeColor="text2" w:themeTint="99"/>
          <w:szCs w:val="24"/>
        </w:rPr>
        <w:t>2007;</w:t>
      </w:r>
      <w:r w:rsidRPr="006C470A">
        <w:rPr>
          <w:rFonts w:ascii="Times New Roman" w:hAnsi="Times New Roman" w:cs="Times New Roman"/>
          <w:color w:val="548DD4" w:themeColor="text2" w:themeTint="99"/>
          <w:sz w:val="24"/>
          <w:szCs w:val="24"/>
        </w:rPr>
        <w:t>...</w:t>
      </w:r>
      <w:proofErr w:type="gramEnd"/>
      <w:r w:rsidRPr="006C470A">
        <w:rPr>
          <w:rFonts w:ascii="Times New Roman" w:hAnsi="Times New Roman" w:cs="Times New Roman"/>
          <w:color w:val="548DD4" w:themeColor="text2" w:themeTint="99"/>
          <w:sz w:val="24"/>
          <w:szCs w:val="24"/>
        </w:rPr>
        <w:t>”.</w:t>
      </w:r>
    </w:p>
    <w:p w14:paraId="0B2EAAB4" w14:textId="0CF339D7" w:rsidR="004E3DE3" w:rsidRPr="006C470A"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6C470A">
        <w:rPr>
          <w:rFonts w:ascii="Times New Roman" w:hAnsi="Times New Roman" w:cs="Times New Roman"/>
          <w:color w:val="548DD4" w:themeColor="text2" w:themeTint="99"/>
          <w:sz w:val="24"/>
          <w:szCs w:val="24"/>
        </w:rPr>
        <w:t xml:space="preserve">Parenthetical citation: (Grady et al., 2019), </w:t>
      </w:r>
      <w:r w:rsidR="00C12F23" w:rsidRPr="006C470A">
        <w:rPr>
          <w:rFonts w:ascii="Times New Roman" w:hAnsi="Times New Roman" w:cs="Times New Roman"/>
          <w:color w:val="548DD4" w:themeColor="text2" w:themeTint="99"/>
          <w:sz w:val="24"/>
          <w:szCs w:val="24"/>
        </w:rPr>
        <w:t>n</w:t>
      </w:r>
      <w:r w:rsidRPr="006C470A">
        <w:rPr>
          <w:rFonts w:ascii="Times New Roman" w:hAnsi="Times New Roman" w:cs="Times New Roman"/>
          <w:color w:val="548DD4" w:themeColor="text2" w:themeTint="99"/>
          <w:sz w:val="24"/>
          <w:szCs w:val="24"/>
        </w:rPr>
        <w:t>arrative citation: Grady et al. (2019)</w:t>
      </w:r>
      <w:r w:rsidR="007566CB" w:rsidRPr="006C470A">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4AFB0F7D" w:rsidR="00F15E55" w:rsidRPr="005F4430"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8"/>
          <w:u w:color="000000"/>
          <w:bdr w:val="nil"/>
          <w:lang w:val="en-US"/>
        </w:rPr>
      </w:pPr>
      <w:r>
        <w:rPr>
          <w:rFonts w:ascii="Times New Roman" w:eastAsia="Times New Roman" w:hAnsi="Times New Roman" w:cs="Times New Roman"/>
          <w:b/>
          <w:bCs/>
          <w:color w:val="000000"/>
          <w:sz w:val="28"/>
          <w:szCs w:val="28"/>
          <w:u w:color="000000"/>
          <w:bdr w:val="nil"/>
          <w:lang w:val="en-US"/>
        </w:rPr>
        <w:t>Title One</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2CF55A16" w:rsidR="00DF11CD" w:rsidRPr="007566CB" w:rsidRDefault="008A6C1A" w:rsidP="002A44EC">
      <w:pPr>
        <w:pStyle w:val="Normal1"/>
        <w:spacing w:after="0" w:line="360" w:lineRule="auto"/>
        <w:ind w:firstLine="720"/>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lang w:val="en-US"/>
        </w:rPr>
        <w:t>C</w:t>
      </w:r>
      <w:r w:rsidRPr="008A6C1A">
        <w:rPr>
          <w:rFonts w:ascii="Times New Roman" w:hAnsi="Times New Roman" w:cs="Times New Roman"/>
          <w:color w:val="548DD4" w:themeColor="text2" w:themeTint="99"/>
          <w:sz w:val="24"/>
          <w:szCs w:val="24"/>
        </w:rPr>
        <w:t>ritical assessment of the most important references</w:t>
      </w:r>
      <w:r>
        <w:rPr>
          <w:rFonts w:ascii="Times New Roman" w:hAnsi="Times New Roman" w:cs="Times New Roman"/>
          <w:color w:val="548DD4" w:themeColor="text2" w:themeTint="99"/>
          <w:sz w:val="24"/>
          <w:szCs w:val="24"/>
        </w:rPr>
        <w:t>.</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31ACA068" w14:textId="77777777" w:rsidR="008A6C1A" w:rsidRPr="002A44EC" w:rsidRDefault="008A6C1A" w:rsidP="008A6C1A">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2565FF7E" w:rsidR="0008383C" w:rsidRPr="002A44EC"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Pr>
          <w:rFonts w:ascii="Times New Roman" w:eastAsia="Times New Roman" w:hAnsi="Times New Roman" w:cs="Times New Roman"/>
          <w:b/>
          <w:bCs/>
          <w:color w:val="000000"/>
          <w:sz w:val="28"/>
          <w:szCs w:val="24"/>
          <w:u w:color="000000"/>
          <w:bdr w:val="nil"/>
          <w:lang w:val="en-US"/>
        </w:rPr>
        <w:t>Title Two</w:t>
      </w:r>
    </w:p>
    <w:p w14:paraId="4474C27B" w14:textId="0A4C1813"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277D6A3A" w14:textId="77777777" w:rsidR="004E3DE3" w:rsidRPr="002A44EC" w:rsidRDefault="004E3DE3"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p>
    <w:p w14:paraId="2BF9D41F" w14:textId="11730B47" w:rsidR="0004414F" w:rsidRPr="002A44EC"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Pr>
          <w:rFonts w:ascii="Times New Roman" w:hAnsi="Times New Roman" w:cs="Times New Roman"/>
          <w:b/>
          <w:bCs/>
          <w:color w:val="000000"/>
          <w:sz w:val="28"/>
          <w:szCs w:val="24"/>
          <w:u w:color="000000"/>
          <w:bdr w:val="nil"/>
          <w:lang w:val="en-US"/>
        </w:rPr>
        <w:t>Conclusions and future perspectives</w:t>
      </w:r>
    </w:p>
    <w:p w14:paraId="65CB6A55" w14:textId="1C39A215" w:rsidR="00071EAB"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Conclusions do not contain references or enumerated/bulleted paragraphs, but provide a brief and precise summary of the most important findings of the </w:t>
      </w:r>
      <w:r w:rsidR="008A6C1A">
        <w:rPr>
          <w:rFonts w:ascii="Times New Roman" w:hAnsi="Times New Roman" w:cs="Times New Roman"/>
          <w:color w:val="548DD4" w:themeColor="text2" w:themeTint="99"/>
          <w:sz w:val="24"/>
          <w:szCs w:val="24"/>
        </w:rPr>
        <w:t>review</w:t>
      </w:r>
      <w:r w:rsidRPr="002A44EC">
        <w:rPr>
          <w:rFonts w:ascii="Times New Roman" w:hAnsi="Times New Roman" w:cs="Times New Roman"/>
          <w:color w:val="548DD4" w:themeColor="text2" w:themeTint="99"/>
          <w:sz w:val="24"/>
          <w:szCs w:val="24"/>
        </w:rPr>
        <w:t>, their limitations, importance and future research needs.</w:t>
      </w:r>
    </w:p>
    <w:p w14:paraId="0EDB8F4B" w14:textId="77777777" w:rsidR="00071EAB" w:rsidRPr="002A44EC" w:rsidRDefault="00071EAB" w:rsidP="002A44EC">
      <w:pPr>
        <w:spacing w:after="0" w:line="360" w:lineRule="auto"/>
        <w:ind w:firstLine="720"/>
        <w:jc w:val="both"/>
        <w:rPr>
          <w:rFonts w:ascii="Times New Roman" w:eastAsia="Times New Roman" w:hAnsi="Times New Roman" w:cs="Times New Roman"/>
          <w:sz w:val="24"/>
          <w:szCs w:val="24"/>
        </w:rPr>
      </w:pPr>
    </w:p>
    <w:p w14:paraId="0A1FFDA0" w14:textId="77777777" w:rsidR="00071EAB" w:rsidRPr="002A44EC" w:rsidRDefault="00071EAB" w:rsidP="002A44EC">
      <w:pPr>
        <w:spacing w:after="0" w:line="360" w:lineRule="auto"/>
        <w:jc w:val="both"/>
        <w:rPr>
          <w:rFonts w:ascii="Times New Roman" w:hAnsi="Times New Roman" w:cs="Times New Roman"/>
          <w:b/>
          <w:bCs/>
          <w:sz w:val="28"/>
          <w:szCs w:val="28"/>
          <w:lang w:val="en-US"/>
        </w:rPr>
      </w:pPr>
      <w:r w:rsidRPr="006C470A">
        <w:rPr>
          <w:rFonts w:ascii="Times New Roman" w:hAnsi="Times New Roman" w:cs="Times New Roman"/>
          <w:b/>
          <w:bCs/>
          <w:color w:val="000000"/>
          <w:sz w:val="28"/>
          <w:szCs w:val="24"/>
          <w:u w:color="000000"/>
          <w:bdr w:val="nil"/>
          <w:lang w:val="en-US"/>
        </w:rPr>
        <w:t>Acknowledgements</w:t>
      </w:r>
    </w:p>
    <w:p w14:paraId="08519063" w14:textId="4D21D2E5" w:rsidR="00071EAB" w:rsidRPr="002A44EC" w:rsidRDefault="00071EAB" w:rsidP="002A44EC">
      <w:pPr>
        <w:spacing w:after="0" w:line="360" w:lineRule="auto"/>
        <w:ind w:firstLine="360"/>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2A44EC">
        <w:rPr>
          <w:rFonts w:ascii="Times New Roman" w:hAnsi="Times New Roman" w:cs="Times New Roman"/>
          <w:color w:val="548DD4" w:themeColor="text2" w:themeTint="99"/>
          <w:sz w:val="24"/>
          <w:szCs w:val="24"/>
          <w:lang w:val="en-US"/>
        </w:rPr>
        <w:t>above-mentioned</w:t>
      </w:r>
      <w:r w:rsidRPr="002A44EC">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1D4F2D64" w14:textId="77777777" w:rsidR="00C34E85" w:rsidRPr="002A44EC" w:rsidRDefault="00C34E85" w:rsidP="002A44EC">
      <w:pPr>
        <w:spacing w:after="0" w:line="360" w:lineRule="auto"/>
        <w:jc w:val="both"/>
        <w:rPr>
          <w:rFonts w:ascii="Times New Roman" w:hAnsi="Times New Roman" w:cs="Times New Roman"/>
          <w:sz w:val="24"/>
          <w:szCs w:val="24"/>
          <w:lang w:val="en-US"/>
        </w:rPr>
      </w:pPr>
    </w:p>
    <w:p w14:paraId="14044E92" w14:textId="77777777" w:rsidR="00334C48" w:rsidRPr="007566CB" w:rsidRDefault="00C34E85" w:rsidP="002A44EC">
      <w:pPr>
        <w:pStyle w:val="Ttulo1"/>
        <w:keepNext w:val="0"/>
        <w:keepLines w:val="0"/>
        <w:widowControl w:val="0"/>
        <w:shd w:val="clear" w:color="auto" w:fill="FFFFFF"/>
        <w:spacing w:before="0" w:line="360" w:lineRule="auto"/>
        <w:jc w:val="both"/>
        <w:textAlignment w:val="baseline"/>
        <w:rPr>
          <w:rFonts w:ascii="Times New Roman" w:hAnsi="Times New Roman" w:cs="Times New Roman"/>
          <w:color w:val="548DD4" w:themeColor="text2" w:themeTint="99"/>
          <w:sz w:val="24"/>
          <w:szCs w:val="24"/>
          <w:shd w:val="clear" w:color="auto" w:fill="FFFFFF"/>
        </w:rPr>
      </w:pPr>
      <w:bookmarkStart w:id="5" w:name="_Hlk104547875"/>
      <w:r w:rsidRPr="002A44EC">
        <w:rPr>
          <w:rFonts w:ascii="Times New Roman" w:hAnsi="Times New Roman" w:cs="Times New Roman"/>
          <w:b/>
          <w:bCs/>
          <w:color w:val="auto"/>
          <w:sz w:val="28"/>
          <w:szCs w:val="24"/>
          <w:lang w:val="en-US"/>
        </w:rPr>
        <w:t>Authors’</w:t>
      </w:r>
      <w:r w:rsidR="00A3507F" w:rsidRPr="002A44EC">
        <w:rPr>
          <w:rFonts w:ascii="Times New Roman" w:hAnsi="Times New Roman" w:cs="Times New Roman"/>
          <w:b/>
          <w:bCs/>
          <w:color w:val="auto"/>
          <w:sz w:val="28"/>
          <w:szCs w:val="24"/>
          <w:lang w:val="en-US"/>
        </w:rPr>
        <w:t xml:space="preserve"> </w:t>
      </w:r>
      <w:r w:rsidRPr="002A44EC">
        <w:rPr>
          <w:rFonts w:ascii="Times New Roman" w:hAnsi="Times New Roman" w:cs="Times New Roman"/>
          <w:b/>
          <w:bCs/>
          <w:color w:val="auto"/>
          <w:sz w:val="28"/>
          <w:szCs w:val="24"/>
          <w:lang w:val="en-US"/>
        </w:rPr>
        <w:t>contributions</w:t>
      </w:r>
      <w:r w:rsidR="00A3507F" w:rsidRPr="002A44EC">
        <w:rPr>
          <w:rFonts w:ascii="Times New Roman" w:hAnsi="Times New Roman" w:cs="Times New Roman"/>
          <w:b/>
          <w:sz w:val="28"/>
          <w:szCs w:val="24"/>
        </w:rPr>
        <w:t xml:space="preserve"> </w:t>
      </w:r>
      <w:r w:rsidR="00E153A2" w:rsidRPr="007566CB">
        <w:rPr>
          <w:rFonts w:ascii="Times New Roman" w:hAnsi="Times New Roman" w:cs="Times New Roman"/>
          <w:color w:val="548DD4" w:themeColor="text2" w:themeTint="99"/>
          <w:sz w:val="24"/>
          <w:szCs w:val="24"/>
          <w:shd w:val="clear" w:color="auto" w:fill="FFFFFF"/>
        </w:rPr>
        <w:t xml:space="preserve">SJAR has adopted the </w:t>
      </w:r>
      <w:r w:rsidR="00E153A2" w:rsidRPr="007566CB">
        <w:rPr>
          <w:rFonts w:ascii="Times New Roman" w:hAnsi="Times New Roman" w:cs="Times New Roman"/>
          <w:bCs/>
          <w:color w:val="548DD4" w:themeColor="text2" w:themeTint="99"/>
          <w:sz w:val="24"/>
          <w:szCs w:val="24"/>
        </w:rPr>
        <w:t>CRediT</w:t>
      </w:r>
      <w:r w:rsidR="00E153A2"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7566CB">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7566CB" w:rsidRDefault="00E153A2"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7566CB">
        <w:rPr>
          <w:rFonts w:ascii="Times New Roman" w:hAnsi="Times New Roman" w:cs="Times New Roman"/>
          <w:color w:val="548DD4" w:themeColor="text2" w:themeTint="99"/>
          <w:sz w:val="24"/>
          <w:szCs w:val="24"/>
        </w:rPr>
        <w:t>below.</w:t>
      </w:r>
    </w:p>
    <w:p w14:paraId="38F93261"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p w14:paraId="4B0E78B2"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Authors may have contributed in multiple roles.</w:t>
      </w:r>
    </w:p>
    <w:p w14:paraId="05392D1E"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Some of the roles may be empty.</w:t>
      </w:r>
    </w:p>
    <w:p w14:paraId="7D849350"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format will be like this:</w:t>
      </w:r>
    </w:p>
    <w:p w14:paraId="090CC922" w14:textId="3A937A9D" w:rsidR="00C34E85" w:rsidRPr="007566CB" w:rsidRDefault="00C34E85" w:rsidP="002A44EC">
      <w:pPr>
        <w:autoSpaceDE w:val="0"/>
        <w:autoSpaceDN w:val="0"/>
        <w:adjustRightInd w:val="0"/>
        <w:spacing w:after="0" w:line="360" w:lineRule="auto"/>
        <w:ind w:left="284" w:right="-198" w:hanging="284"/>
        <w:rPr>
          <w:rFonts w:ascii="Times New Roman" w:eastAsia="Times New Roman" w:hAnsi="Times New Roman" w:cs="Times New Roman"/>
          <w:color w:val="548DD4" w:themeColor="text2" w:themeTint="99"/>
          <w:sz w:val="24"/>
          <w:szCs w:val="24"/>
          <w:lang w:val="en-US"/>
        </w:rPr>
      </w:pPr>
      <w:r w:rsidRPr="007566CB">
        <w:rPr>
          <w:rFonts w:ascii="Times New Roman" w:hAnsi="Times New Roman" w:cs="Times New Roman"/>
          <w:b/>
          <w:sz w:val="24"/>
          <w:szCs w:val="24"/>
          <w:lang w:val="en-US"/>
        </w:rPr>
        <w:t>Conceptualization:</w:t>
      </w:r>
      <w:bookmarkStart w:id="6" w:name="_Hlk105788890"/>
      <w:r w:rsidR="00883780" w:rsidRPr="007566CB">
        <w:rPr>
          <w:rFonts w:ascii="Times New Roman" w:hAnsi="Times New Roman" w:cs="Times New Roman"/>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name</w:t>
      </w:r>
      <w:r w:rsidR="00A10DA7" w:rsidRPr="007566CB">
        <w:rPr>
          <w:rFonts w:ascii="Times New Roman" w:hAnsi="Times New Roman" w:cs="Times New Roman"/>
          <w:color w:val="548DD4" w:themeColor="text2" w:themeTint="99"/>
          <w:sz w:val="24"/>
          <w:szCs w:val="24"/>
          <w:lang w:val="en-US"/>
        </w:rPr>
        <w:t>.</w:t>
      </w:r>
      <w:r w:rsidR="001E1F5D"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middle name</w:t>
      </w:r>
      <w:r w:rsidR="00A10DA7"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Family name</w:t>
      </w:r>
      <w:r w:rsidR="00A10DA7" w:rsidRPr="007566CB">
        <w:rPr>
          <w:rFonts w:ascii="Times New Roman" w:hAnsi="Times New Roman" w:cs="Times New Roman"/>
          <w:color w:val="548DD4" w:themeColor="text2" w:themeTint="99"/>
          <w:sz w:val="24"/>
          <w:szCs w:val="24"/>
          <w:lang w:val="en-US"/>
        </w:rPr>
        <w:t xml:space="preserve"> (Author1), Initial name.</w:t>
      </w:r>
      <w:r w:rsidR="001E1F5D" w:rsidRPr="007566CB">
        <w:rPr>
          <w:rFonts w:ascii="Times New Roman" w:hAnsi="Times New Roman" w:cs="Times New Roman"/>
          <w:color w:val="548DD4" w:themeColor="text2" w:themeTint="99"/>
          <w:sz w:val="24"/>
          <w:szCs w:val="24"/>
          <w:lang w:val="en-US"/>
        </w:rPr>
        <w:t xml:space="preserve"> </w:t>
      </w:r>
      <w:r w:rsidR="00A10DA7" w:rsidRPr="007566CB">
        <w:rPr>
          <w:rFonts w:ascii="Times New Roman" w:hAnsi="Times New Roman" w:cs="Times New Roman"/>
          <w:color w:val="548DD4" w:themeColor="text2" w:themeTint="99"/>
          <w:sz w:val="24"/>
          <w:szCs w:val="24"/>
          <w:lang w:val="en-US"/>
        </w:rPr>
        <w:t>Initial middle name. Family name (Author2), etc.</w:t>
      </w:r>
    </w:p>
    <w:bookmarkEnd w:id="6"/>
    <w:p w14:paraId="4A8CD493" w14:textId="53CB7DB3"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lang w:val="en-US"/>
        </w:rPr>
      </w:pPr>
      <w:r w:rsidRPr="007566CB">
        <w:rPr>
          <w:rFonts w:ascii="Times New Roman" w:hAnsi="Times New Roman" w:cs="Times New Roman"/>
          <w:b/>
          <w:sz w:val="24"/>
          <w:szCs w:val="24"/>
          <w:lang w:val="en-US"/>
        </w:rPr>
        <w:t>Data</w:t>
      </w:r>
      <w:r w:rsidR="00A3507F" w:rsidRPr="007566CB">
        <w:rPr>
          <w:rFonts w:ascii="Times New Roman" w:hAnsi="Times New Roman" w:cs="Times New Roman"/>
          <w:b/>
          <w:sz w:val="24"/>
          <w:szCs w:val="24"/>
          <w:lang w:val="en-US"/>
        </w:rPr>
        <w:t xml:space="preserve"> </w:t>
      </w:r>
      <w:r w:rsidRPr="007566CB">
        <w:rPr>
          <w:rFonts w:ascii="Times New Roman" w:hAnsi="Times New Roman" w:cs="Times New Roman"/>
          <w:b/>
          <w:sz w:val="24"/>
          <w:szCs w:val="24"/>
          <w:lang w:val="en-US"/>
        </w:rPr>
        <w:t>curation:</w:t>
      </w:r>
      <w:r w:rsidR="00A3507F" w:rsidRPr="007566CB">
        <w:rPr>
          <w:rFonts w:ascii="Times New Roman" w:hAnsi="Times New Roman" w:cs="Times New Roman"/>
          <w:sz w:val="24"/>
          <w:szCs w:val="24"/>
          <w:lang w:val="en-US"/>
        </w:rPr>
        <w:t xml:space="preserve"> </w:t>
      </w:r>
      <w:r w:rsidR="00334C48" w:rsidRPr="007566CB">
        <w:rPr>
          <w:rFonts w:ascii="Times New Roman" w:hAnsi="Times New Roman" w:cs="Times New Roman"/>
          <w:sz w:val="24"/>
          <w:szCs w:val="24"/>
        </w:rPr>
        <w:t>Not applicable.</w:t>
      </w:r>
    </w:p>
    <w:p w14:paraId="17C3E039" w14:textId="1B78C378"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Formal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analysis:</w:t>
      </w:r>
      <w:r w:rsidR="00A3507F" w:rsidRPr="007566CB">
        <w:rPr>
          <w:rFonts w:ascii="Times New Roman" w:hAnsi="Times New Roman" w:cs="Times New Roman"/>
          <w:sz w:val="24"/>
          <w:szCs w:val="24"/>
        </w:rPr>
        <w:t xml:space="preserve"> </w:t>
      </w:r>
    </w:p>
    <w:p w14:paraId="507DB5DC" w14:textId="50E74ED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Funding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acquisition:</w:t>
      </w:r>
      <w:r w:rsidR="00A3507F" w:rsidRPr="007566CB">
        <w:rPr>
          <w:rFonts w:ascii="Times New Roman" w:hAnsi="Times New Roman" w:cs="Times New Roman"/>
          <w:sz w:val="24"/>
          <w:szCs w:val="24"/>
        </w:rPr>
        <w:t xml:space="preserve"> </w:t>
      </w:r>
    </w:p>
    <w:p w14:paraId="01B699E2" w14:textId="578BB27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Investigation:</w:t>
      </w:r>
    </w:p>
    <w:p w14:paraId="553A283A" w14:textId="1BCAA419"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Methodology:</w:t>
      </w:r>
      <w:r w:rsidR="00A3507F" w:rsidRPr="007566CB">
        <w:rPr>
          <w:rFonts w:ascii="Times New Roman" w:hAnsi="Times New Roman" w:cs="Times New Roman"/>
          <w:sz w:val="24"/>
          <w:szCs w:val="24"/>
        </w:rPr>
        <w:t xml:space="preserve"> </w:t>
      </w:r>
    </w:p>
    <w:p w14:paraId="33260A99" w14:textId="3E26B326"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Project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administration:</w:t>
      </w:r>
      <w:r w:rsidR="00A3507F" w:rsidRPr="007566CB">
        <w:rPr>
          <w:rFonts w:ascii="Times New Roman" w:hAnsi="Times New Roman" w:cs="Times New Roman"/>
          <w:sz w:val="24"/>
          <w:szCs w:val="24"/>
        </w:rPr>
        <w:t xml:space="preserve"> </w:t>
      </w:r>
    </w:p>
    <w:p w14:paraId="6716D813" w14:textId="3B9D863E"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Supervision:</w:t>
      </w:r>
      <w:r w:rsidR="00A3507F" w:rsidRPr="007566CB">
        <w:rPr>
          <w:rFonts w:ascii="Times New Roman" w:hAnsi="Times New Roman" w:cs="Times New Roman"/>
          <w:sz w:val="24"/>
          <w:szCs w:val="24"/>
        </w:rPr>
        <w:t xml:space="preserve"> </w:t>
      </w:r>
    </w:p>
    <w:p w14:paraId="3F67D661" w14:textId="12B07B07"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Visualization:</w:t>
      </w:r>
      <w:r w:rsidR="00A3507F" w:rsidRPr="007566CB">
        <w:rPr>
          <w:rFonts w:ascii="Times New Roman" w:hAnsi="Times New Roman" w:cs="Times New Roman"/>
          <w:sz w:val="24"/>
          <w:szCs w:val="24"/>
        </w:rPr>
        <w:t xml:space="preserve"> </w:t>
      </w:r>
    </w:p>
    <w:p w14:paraId="0D981C49" w14:textId="10A27765"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original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draft:</w:t>
      </w:r>
      <w:r w:rsidR="00A3507F" w:rsidRPr="007566CB">
        <w:rPr>
          <w:rFonts w:ascii="Times New Roman" w:hAnsi="Times New Roman" w:cs="Times New Roman"/>
          <w:sz w:val="24"/>
          <w:szCs w:val="24"/>
        </w:rPr>
        <w:t xml:space="preserve"> </w:t>
      </w:r>
    </w:p>
    <w:p w14:paraId="68ED787A" w14:textId="754F3ACA" w:rsidR="00BE2782" w:rsidRPr="007566CB" w:rsidRDefault="00C34E85" w:rsidP="002A44EC">
      <w:pPr>
        <w:autoSpaceDE w:val="0"/>
        <w:autoSpaceDN w:val="0"/>
        <w:adjustRightInd w:val="0"/>
        <w:spacing w:after="0" w:line="360" w:lineRule="auto"/>
        <w:ind w:right="-198"/>
        <w:rPr>
          <w:rFonts w:ascii="Times New Roman" w:eastAsia="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review</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&amp;</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editing:</w:t>
      </w:r>
      <w:r w:rsidR="00A3507F" w:rsidRPr="007566CB">
        <w:rPr>
          <w:rFonts w:ascii="Times New Roman" w:hAnsi="Times New Roman" w:cs="Times New Roman"/>
          <w:b/>
          <w:sz w:val="24"/>
          <w:szCs w:val="24"/>
        </w:rPr>
        <w:t xml:space="preserve"> </w:t>
      </w:r>
    </w:p>
    <w:p w14:paraId="1F81D637" w14:textId="7933CA91" w:rsidR="00C34E85" w:rsidRPr="002A44EC" w:rsidRDefault="00C34E85" w:rsidP="002A44EC">
      <w:pPr>
        <w:autoSpaceDE w:val="0"/>
        <w:autoSpaceDN w:val="0"/>
        <w:adjustRightInd w:val="0"/>
        <w:spacing w:after="0" w:line="360" w:lineRule="auto"/>
        <w:ind w:right="-198"/>
        <w:rPr>
          <w:rFonts w:ascii="Times New Roman" w:hAnsi="Times New Roman" w:cs="Times New Roman"/>
          <w:sz w:val="24"/>
          <w:szCs w:val="24"/>
        </w:rPr>
      </w:pPr>
    </w:p>
    <w:bookmarkEnd w:id="5"/>
    <w:p w14:paraId="5354F949" w14:textId="4387BE0D" w:rsidR="00251ED4" w:rsidRPr="002A44EC" w:rsidRDefault="00251ED4" w:rsidP="002A44EC">
      <w:pPr>
        <w:pStyle w:val="Ttulo1"/>
        <w:shd w:val="clear" w:color="auto" w:fill="FFFFFF"/>
        <w:spacing w:before="0" w:line="360" w:lineRule="auto"/>
        <w:textAlignment w:val="baseline"/>
        <w:rPr>
          <w:rFonts w:ascii="Times New Roman" w:hAnsi="Times New Roman" w:cs="Times New Roman"/>
          <w:b/>
          <w:bCs/>
          <w:color w:val="548DD4" w:themeColor="text2" w:themeTint="99"/>
          <w:sz w:val="24"/>
        </w:rPr>
      </w:pPr>
      <w:r w:rsidRPr="002A44EC">
        <w:rPr>
          <w:rFonts w:ascii="Times New Roman" w:hAnsi="Times New Roman" w:cs="Times New Roman"/>
          <w:b/>
          <w:bCs/>
          <w:color w:val="548DD4" w:themeColor="text2" w:themeTint="99"/>
          <w:sz w:val="24"/>
        </w:rPr>
        <w:t>CRediT author statement</w:t>
      </w:r>
    </w:p>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9A6C30" w:rsidRPr="002A44EC" w14:paraId="03A87A8B" w14:textId="77777777" w:rsidTr="00BA7E54">
        <w:trPr>
          <w:tblHeader/>
        </w:trPr>
        <w:tc>
          <w:tcPr>
            <w:tcW w:w="1014"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Term</w:t>
            </w:r>
          </w:p>
        </w:tc>
        <w:tc>
          <w:tcPr>
            <w:tcW w:w="3986"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BA7E54">
        <w:tc>
          <w:tcPr>
            <w:tcW w:w="1014"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86"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BA7E54">
        <w:tc>
          <w:tcPr>
            <w:tcW w:w="1014"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86"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BA7E54">
        <w:tc>
          <w:tcPr>
            <w:tcW w:w="1014"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86"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BA7E54">
        <w:tc>
          <w:tcPr>
            <w:tcW w:w="1014"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86"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BA7E54">
        <w:tc>
          <w:tcPr>
            <w:tcW w:w="1014"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86"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BA7E54">
        <w:tc>
          <w:tcPr>
            <w:tcW w:w="1014"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86"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BA7E54">
        <w:tc>
          <w:tcPr>
            <w:tcW w:w="1014"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86"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BA7E54">
        <w:tc>
          <w:tcPr>
            <w:tcW w:w="1014"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86"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BA7E54">
        <w:tc>
          <w:tcPr>
            <w:tcW w:w="1014"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86"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BA7E54">
        <w:tc>
          <w:tcPr>
            <w:tcW w:w="1014"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86"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BA7E54">
        <w:tc>
          <w:tcPr>
            <w:tcW w:w="1014"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86"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BA7E54">
        <w:tc>
          <w:tcPr>
            <w:tcW w:w="1014"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Visualization</w:t>
            </w:r>
          </w:p>
        </w:tc>
        <w:tc>
          <w:tcPr>
            <w:tcW w:w="3986"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BA7E54">
        <w:tc>
          <w:tcPr>
            <w:tcW w:w="1014"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86"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BA7E54">
        <w:tc>
          <w:tcPr>
            <w:tcW w:w="1014"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Review &amp; Editing</w:t>
            </w:r>
          </w:p>
        </w:tc>
        <w:tc>
          <w:tcPr>
            <w:tcW w:w="3986"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3EFEDC4"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70670C">
        <w:rPr>
          <w:rFonts w:ascii="Times New Roman" w:hAnsi="Times New Roman" w:cs="Times New Roman"/>
          <w:color w:val="548DD4" w:themeColor="text2" w:themeTint="99"/>
          <w:sz w:val="24"/>
          <w:szCs w:val="24"/>
        </w:rPr>
        <w:t>80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lastRenderedPageBreak/>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2005a,b). Multi-authored works should list the first ten authors followed by </w:t>
      </w:r>
      <w:r w:rsidRPr="00AF53B2">
        <w:rPr>
          <w:rFonts w:ascii="Times New Roman" w:hAnsi="Times New Roman" w:cs="Times New Roman"/>
          <w:color w:val="548DD4" w:themeColor="text2" w:themeTint="99"/>
          <w:sz w:val="24"/>
          <w:szCs w:val="24"/>
        </w:rPr>
        <w:t>“et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1902FD69" w14:textId="1F282852" w:rsidR="002B7382" w:rsidRPr="002A44EC" w:rsidRDefault="002B7382"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 xml:space="preserve">Journal </w:t>
      </w:r>
      <w:r w:rsidR="002A44EC">
        <w:rPr>
          <w:rFonts w:ascii="Times New Roman" w:hAnsi="Times New Roman" w:cs="Times New Roman"/>
          <w:b/>
          <w:color w:val="548DD4" w:themeColor="text2" w:themeTint="99"/>
          <w:sz w:val="24"/>
          <w:szCs w:val="20"/>
        </w:rPr>
        <w:t>a</w:t>
      </w:r>
      <w:r w:rsidRPr="002A44EC">
        <w:rPr>
          <w:rFonts w:ascii="Times New Roman" w:hAnsi="Times New Roman" w:cs="Times New Roman"/>
          <w:b/>
          <w:color w:val="548DD4" w:themeColor="text2" w:themeTint="99"/>
          <w:sz w:val="24"/>
          <w:szCs w:val="20"/>
        </w:rPr>
        <w:t>rticle</w:t>
      </w:r>
    </w:p>
    <w:p w14:paraId="59D7F85D" w14:textId="5BE1735E" w:rsidR="007566CB" w:rsidRPr="000049F0"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n-US"/>
        </w:rPr>
        <w:t>Ahmed S, Chauhan BS, 20</w:t>
      </w:r>
      <w:r w:rsidR="007566CB">
        <w:rPr>
          <w:rFonts w:ascii="Times New Roman" w:hAnsi="Times New Roman" w:cs="Times New Roman"/>
          <w:color w:val="548DD4" w:themeColor="text2" w:themeTint="99"/>
          <w:sz w:val="24"/>
          <w:szCs w:val="20"/>
          <w:lang w:val="en-US"/>
        </w:rPr>
        <w:t>22</w:t>
      </w:r>
      <w:r w:rsidRPr="002A44EC">
        <w:rPr>
          <w:rFonts w:ascii="Times New Roman" w:hAnsi="Times New Roman" w:cs="Times New Roman"/>
          <w:color w:val="548DD4" w:themeColor="text2" w:themeTint="99"/>
          <w:sz w:val="24"/>
          <w:szCs w:val="20"/>
          <w:lang w:val="en-US"/>
        </w:rPr>
        <w:t xml:space="preserve">. </w:t>
      </w:r>
      <w:r w:rsidR="007566CB" w:rsidRPr="002A44EC">
        <w:rPr>
          <w:rFonts w:ascii="Times New Roman" w:hAnsi="Times New Roman" w:cs="Times New Roman"/>
          <w:color w:val="548DD4" w:themeColor="text2" w:themeTint="99"/>
          <w:sz w:val="24"/>
          <w:szCs w:val="20"/>
          <w:lang w:val="en-US"/>
        </w:rPr>
        <w:t xml:space="preserve">Emergence dynamics of barnyardgrass and jimsonweed from two depths when switching from conventional to reduced and no-till conditions. </w:t>
      </w:r>
      <w:r w:rsidR="007566CB" w:rsidRPr="000049F0">
        <w:rPr>
          <w:rFonts w:ascii="Times New Roman" w:hAnsi="Times New Roman" w:cs="Times New Roman"/>
          <w:color w:val="548DD4" w:themeColor="text2" w:themeTint="99"/>
          <w:sz w:val="24"/>
          <w:szCs w:val="20"/>
          <w:lang w:val="es-ES"/>
        </w:rPr>
        <w:t>Span J Agric Res 14(1): e1002.</w:t>
      </w:r>
    </w:p>
    <w:p w14:paraId="60A28AD4"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0049F0">
        <w:rPr>
          <w:rFonts w:ascii="Times New Roman" w:hAnsi="Times New Roman" w:cs="Times New Roman"/>
          <w:color w:val="548DD4" w:themeColor="text2" w:themeTint="99"/>
          <w:sz w:val="24"/>
          <w:szCs w:val="20"/>
          <w:lang w:val="es-ES"/>
        </w:rPr>
        <w:t xml:space="preserve">Donkor E, Onakuse S, Bogue J, De Los Rios IC, 2019. </w:t>
      </w:r>
      <w:r w:rsidRPr="002A44EC">
        <w:rPr>
          <w:rFonts w:ascii="Times New Roman" w:hAnsi="Times New Roman" w:cs="Times New Roman"/>
          <w:color w:val="548DD4" w:themeColor="text2" w:themeTint="99"/>
          <w:sz w:val="24"/>
          <w:szCs w:val="20"/>
          <w:lang w:val="en-US"/>
        </w:rPr>
        <w:t>Promoting value addition among farmers in the cassava food value chain in Nigeria. Brit Food J, Forthcoming. DOI: 10.1108/BFJ-01-2018-0030.</w:t>
      </w:r>
    </w:p>
    <w:p w14:paraId="5F8AD7F1" w14:textId="77777777" w:rsidR="007566CB" w:rsidRPr="002A44EC" w:rsidRDefault="0072532B" w:rsidP="007566CB">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 xml:space="preserve">Vasileiadis VP, Froud-Williams RJ, Loddo D, Eleftherohorinos IG, 2016. </w:t>
      </w:r>
      <w:r w:rsidR="007566CB" w:rsidRPr="002A44EC">
        <w:rPr>
          <w:rFonts w:ascii="Times New Roman" w:hAnsi="Times New Roman" w:cs="Times New Roman"/>
          <w:color w:val="548DD4" w:themeColor="text2" w:themeTint="99"/>
          <w:sz w:val="24"/>
          <w:szCs w:val="20"/>
          <w:lang w:val="en-US"/>
        </w:rPr>
        <w:t>Performance of different herbicides in dry-seeded rice in Bangladesh. Sci World J 19: Art ID 729418.</w:t>
      </w:r>
    </w:p>
    <w:p w14:paraId="6A51B48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Books</w:t>
      </w:r>
    </w:p>
    <w:p w14:paraId="5B87ED2B"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rPr>
        <w:t>Madsen E (ed), 2007. Effect of CO</w:t>
      </w:r>
      <w:r w:rsidRPr="002A44EC">
        <w:rPr>
          <w:rFonts w:ascii="Times New Roman" w:hAnsi="Times New Roman" w:cs="Times New Roman"/>
          <w:color w:val="548DD4" w:themeColor="text2" w:themeTint="99"/>
          <w:sz w:val="24"/>
          <w:szCs w:val="20"/>
          <w:vertAlign w:val="subscript"/>
        </w:rPr>
        <w:t>2</w:t>
      </w:r>
      <w:r w:rsidRPr="002A44EC">
        <w:rPr>
          <w:rFonts w:ascii="Times New Roman" w:hAnsi="Times New Roman" w:cs="Times New Roman"/>
          <w:color w:val="548DD4" w:themeColor="text2" w:themeTint="99"/>
          <w:sz w:val="24"/>
          <w:szCs w:val="20"/>
        </w:rPr>
        <w:t xml:space="preserve"> concentration on morphological, histological and cytological and physiological processes in tomato plants. </w:t>
      </w:r>
      <w:r w:rsidRPr="002A44EC">
        <w:rPr>
          <w:rFonts w:ascii="Times New Roman" w:hAnsi="Times New Roman" w:cs="Times New Roman"/>
          <w:color w:val="548DD4" w:themeColor="text2" w:themeTint="99"/>
          <w:sz w:val="24"/>
          <w:szCs w:val="20"/>
          <w:lang w:val="es-ES"/>
        </w:rPr>
        <w:t>State Seed Testing Station, Denmark. 246 pp.</w:t>
      </w:r>
    </w:p>
    <w:p w14:paraId="08A27F10" w14:textId="7F6B6544"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MARM, 20</w:t>
      </w:r>
      <w:r w:rsidR="007566CB">
        <w:rPr>
          <w:rFonts w:ascii="Times New Roman" w:hAnsi="Times New Roman" w:cs="Times New Roman"/>
          <w:color w:val="548DD4" w:themeColor="text2" w:themeTint="99"/>
          <w:sz w:val="24"/>
          <w:szCs w:val="20"/>
          <w:lang w:val="es-ES"/>
        </w:rPr>
        <w:t>1</w:t>
      </w:r>
      <w:r w:rsidRPr="002A44EC">
        <w:rPr>
          <w:rFonts w:ascii="Times New Roman" w:hAnsi="Times New Roman" w:cs="Times New Roman"/>
          <w:color w:val="548DD4" w:themeColor="text2" w:themeTint="99"/>
          <w:sz w:val="24"/>
          <w:szCs w:val="20"/>
          <w:lang w:val="es-ES"/>
        </w:rPr>
        <w:t>8. Anuario de estadística agroalimentaria. Ministerio de Medio Ambiente y Medio Rural y Marino, Gobierno de España.</w:t>
      </w:r>
    </w:p>
    <w:p w14:paraId="5CF146A0" w14:textId="77777777"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lastRenderedPageBreak/>
        <w:t>Milthorpe FL, Moorby J, 1999. An introduction to crop physiology. CAB Int, Wallingford, UK. 244 pp.</w:t>
      </w:r>
    </w:p>
    <w:p w14:paraId="2F2F62B6"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Chapters of books</w:t>
      </w:r>
    </w:p>
    <w:p w14:paraId="47EA99E3" w14:textId="4EB706A9" w:rsidR="0072532B" w:rsidRPr="002A44EC" w:rsidRDefault="0072532B" w:rsidP="002A44EC">
      <w:pPr>
        <w:spacing w:after="0" w:line="360" w:lineRule="auto"/>
        <w:ind w:left="567" w:hanging="567"/>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t xml:space="preserve">Pla I, </w:t>
      </w:r>
      <w:r w:rsidR="007566CB">
        <w:rPr>
          <w:rFonts w:ascii="Times New Roman" w:hAnsi="Times New Roman" w:cs="Times New Roman"/>
          <w:color w:val="548DD4" w:themeColor="text2" w:themeTint="99"/>
          <w:sz w:val="24"/>
          <w:szCs w:val="20"/>
        </w:rPr>
        <w:t>2016</w:t>
      </w:r>
      <w:r w:rsidRPr="002A44EC">
        <w:rPr>
          <w:rFonts w:ascii="Times New Roman" w:hAnsi="Times New Roman" w:cs="Times New Roman"/>
          <w:color w:val="548DD4" w:themeColor="text2" w:themeTint="99"/>
          <w:sz w:val="24"/>
          <w:szCs w:val="20"/>
        </w:rPr>
        <w:t xml:space="preserve">. Soil salinization and land desertification. In: Soil degradation and desertification in Mediterranean environments; Rubio JL, Calvo A (eds.). </w:t>
      </w:r>
      <w:r w:rsidRPr="002A44EC">
        <w:rPr>
          <w:rFonts w:ascii="Times New Roman" w:hAnsi="Times New Roman" w:cs="Times New Roman"/>
          <w:color w:val="548DD4" w:themeColor="text2" w:themeTint="99"/>
          <w:sz w:val="24"/>
          <w:szCs w:val="20"/>
          <w:lang w:val="en-US"/>
        </w:rPr>
        <w:t>pp: 105-129. Elsevier, Amsterdam.</w:t>
      </w:r>
    </w:p>
    <w:p w14:paraId="0E1E7508"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Doctoral or master thesis</w:t>
      </w:r>
    </w:p>
    <w:p w14:paraId="417C6609" w14:textId="7E869BB3"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n-US"/>
        </w:rPr>
        <w:t>Currie DR,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7. Soil physical degradation due to drip irrigation in vineyards: evidence and implications. </w:t>
      </w:r>
      <w:r w:rsidRPr="002A44EC">
        <w:rPr>
          <w:rFonts w:ascii="Times New Roman" w:hAnsi="Times New Roman" w:cs="Times New Roman"/>
          <w:color w:val="548DD4" w:themeColor="text2" w:themeTint="99"/>
          <w:sz w:val="24"/>
          <w:szCs w:val="20"/>
          <w:lang w:val="es-ES"/>
        </w:rPr>
        <w:t>Doctoral thesis. University of Adelaide, Australia.</w:t>
      </w:r>
    </w:p>
    <w:p w14:paraId="5C632E9A" w14:textId="32013112"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s-ES"/>
        </w:rPr>
        <w:t>Fernández JL, 20</w:t>
      </w:r>
      <w:r w:rsidR="007566CB">
        <w:rPr>
          <w:rFonts w:ascii="Times New Roman" w:hAnsi="Times New Roman" w:cs="Times New Roman"/>
          <w:color w:val="548DD4" w:themeColor="text2" w:themeTint="99"/>
          <w:sz w:val="24"/>
          <w:szCs w:val="20"/>
          <w:lang w:val="es-ES"/>
        </w:rPr>
        <w:t>2</w:t>
      </w:r>
      <w:r w:rsidRPr="002A44EC">
        <w:rPr>
          <w:rFonts w:ascii="Times New Roman" w:hAnsi="Times New Roman" w:cs="Times New Roman"/>
          <w:color w:val="548DD4" w:themeColor="text2" w:themeTint="99"/>
          <w:sz w:val="24"/>
          <w:szCs w:val="20"/>
          <w:lang w:val="es-ES"/>
        </w:rPr>
        <w:t xml:space="preserve">0. Estudio agroecológico del cultivo del maíz y sus potencialidades en la sustentabilidad de pequeñas fincas campesinas. </w:t>
      </w:r>
      <w:r w:rsidRPr="002A44EC">
        <w:rPr>
          <w:rFonts w:ascii="Times New Roman" w:hAnsi="Times New Roman" w:cs="Times New Roman"/>
          <w:color w:val="548DD4" w:themeColor="text2" w:themeTint="99"/>
          <w:sz w:val="24"/>
          <w:szCs w:val="20"/>
        </w:rPr>
        <w:t xml:space="preserve">Master’s thesis. Univ. Int. de Andalucía, Cádiz, Spain. 143 pp. </w:t>
      </w:r>
    </w:p>
    <w:p w14:paraId="63FFA0C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Conference proceedings</w:t>
      </w:r>
    </w:p>
    <w:p w14:paraId="60C82CDD"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 xml:space="preserve">Khan MJ, Jan MT, Khan AU, Arif M, Shafi M, 2000. </w:t>
      </w:r>
      <w:r w:rsidRPr="002A44EC">
        <w:rPr>
          <w:rFonts w:ascii="Times New Roman" w:hAnsi="Times New Roman" w:cs="Times New Roman"/>
          <w:color w:val="548DD4" w:themeColor="text2" w:themeTint="99"/>
          <w:sz w:val="24"/>
          <w:szCs w:val="20"/>
        </w:rPr>
        <w:t>Nonpoint sources of water contamination and their impacts on sustainability. Proc V Int Conf on Tomato Breeding and Genetics, Kaunas (Lithuania), Sept 13-16. pp: 187-192.</w:t>
      </w:r>
    </w:p>
    <w:p w14:paraId="7A6DFF0F"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s-ES"/>
        </w:rPr>
      </w:pPr>
      <w:r w:rsidRPr="002A44EC">
        <w:rPr>
          <w:rFonts w:ascii="Times New Roman" w:hAnsi="Times New Roman" w:cs="Times New Roman"/>
          <w:b/>
          <w:color w:val="548DD4" w:themeColor="text2" w:themeTint="99"/>
          <w:sz w:val="24"/>
          <w:szCs w:val="20"/>
          <w:lang w:val="es-ES"/>
        </w:rPr>
        <w:t>Work documents</w:t>
      </w:r>
    </w:p>
    <w:p w14:paraId="68DEEE6A" w14:textId="0FD47FFA"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 xml:space="preserve">Miravete EJ, </w:t>
      </w:r>
      <w:r w:rsidR="007566CB">
        <w:rPr>
          <w:rFonts w:ascii="Times New Roman" w:hAnsi="Times New Roman" w:cs="Times New Roman"/>
          <w:color w:val="548DD4" w:themeColor="text2" w:themeTint="99"/>
          <w:sz w:val="24"/>
          <w:szCs w:val="20"/>
          <w:lang w:val="es-ES"/>
        </w:rPr>
        <w:t>200</w:t>
      </w:r>
      <w:r w:rsidRPr="002A44EC">
        <w:rPr>
          <w:rFonts w:ascii="Times New Roman" w:hAnsi="Times New Roman" w:cs="Times New Roman"/>
          <w:color w:val="548DD4" w:themeColor="text2" w:themeTint="99"/>
          <w:sz w:val="24"/>
          <w:szCs w:val="20"/>
          <w:lang w:val="es-ES"/>
        </w:rPr>
        <w:t xml:space="preserve">9. Aplicación de los modelos de elección discreta al análisis de la adopción de innovaciones tecnológicas. Instituto Valenciano de Investigaciones Económicas. Valencia, Spain. EC Work Document 99-04. </w:t>
      </w:r>
    </w:p>
    <w:p w14:paraId="4B6D3E09"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lang w:val="en-US"/>
        </w:rPr>
        <w:t>Cathagne A, Guyomard H, Levert F, 2006. Milk quotas in the European Union: distribution of marginal costs and quota rents. European Dairy Industry Model. Working paper 01/2006.</w:t>
      </w:r>
    </w:p>
    <w:p w14:paraId="2D0C50B3"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Legal documents</w:t>
      </w:r>
    </w:p>
    <w:p w14:paraId="4C809EF8" w14:textId="682C4BC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BOE,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0. </w:t>
      </w:r>
      <w:r w:rsidRPr="002A44EC">
        <w:rPr>
          <w:rFonts w:ascii="Times New Roman" w:hAnsi="Times New Roman" w:cs="Times New Roman"/>
          <w:color w:val="548DD4" w:themeColor="text2" w:themeTint="99"/>
          <w:sz w:val="24"/>
          <w:szCs w:val="20"/>
        </w:rPr>
        <w:t>Royal decree 995/20</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 xml:space="preserve">0, of 20 June, that established water quality objectives for several pollutants. </w:t>
      </w:r>
      <w:r w:rsidRPr="002A44EC">
        <w:rPr>
          <w:rFonts w:ascii="Times New Roman" w:hAnsi="Times New Roman" w:cs="Times New Roman"/>
          <w:color w:val="548DD4" w:themeColor="text2" w:themeTint="99"/>
          <w:sz w:val="24"/>
          <w:szCs w:val="20"/>
          <w:lang w:val="en-US"/>
        </w:rPr>
        <w:t>Boletín Oficial del Estado</w:t>
      </w:r>
      <w:r w:rsidRPr="002A44EC">
        <w:rPr>
          <w:rFonts w:ascii="Times New Roman" w:hAnsi="Times New Roman" w:cs="Times New Roman"/>
          <w:color w:val="548DD4" w:themeColor="text2" w:themeTint="99"/>
          <w:sz w:val="24"/>
          <w:szCs w:val="20"/>
        </w:rPr>
        <w:t xml:space="preserve"> (Spain) No. 147, 20/06/</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0.</w:t>
      </w:r>
    </w:p>
    <w:p w14:paraId="7D5F75EB" w14:textId="4549030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 xml:space="preserve">EC, 2004. </w:t>
      </w:r>
      <w:hyperlink r:id="rId9" w:history="1">
        <w:r w:rsidRPr="002A44EC">
          <w:rPr>
            <w:rFonts w:ascii="Times New Roman" w:hAnsi="Times New Roman" w:cs="Times New Roman"/>
            <w:color w:val="548DD4" w:themeColor="text2" w:themeTint="99"/>
            <w:sz w:val="24"/>
            <w:szCs w:val="20"/>
          </w:rPr>
          <w:t>Council Directive 2004/68/EC laying down animal health rules for the importation into and transit through the Community of certain live ungulate animals, amending Directives 90/426/EEC and 92/65/EEC.</w:t>
        </w:r>
      </w:hyperlink>
      <w:r w:rsidRPr="002A44EC">
        <w:rPr>
          <w:rFonts w:ascii="Times New Roman" w:hAnsi="Times New Roman" w:cs="Times New Roman"/>
          <w:color w:val="548DD4" w:themeColor="text2" w:themeTint="99"/>
          <w:sz w:val="24"/>
          <w:szCs w:val="20"/>
        </w:rPr>
        <w:t xml:space="preserve"> 26 April 2004 [LEX-FAOC065206]. http://eur-lex.europa.eu/LexUriServ/LexUriServ.do?uri=OJ:L:2009:309:0071:0086:EN:PDF. </w:t>
      </w:r>
    </w:p>
    <w:p w14:paraId="7A9272DF" w14:textId="05D2DC05" w:rsidR="00514460" w:rsidRPr="002A44EC" w:rsidRDefault="00514460"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Webpage</w:t>
      </w:r>
      <w:r w:rsidR="00D719DF" w:rsidRPr="002A44EC">
        <w:rPr>
          <w:rFonts w:ascii="Times New Roman" w:hAnsi="Times New Roman" w:cs="Times New Roman"/>
          <w:b/>
          <w:color w:val="548DD4" w:themeColor="text2" w:themeTint="99"/>
          <w:sz w:val="24"/>
          <w:szCs w:val="20"/>
        </w:rPr>
        <w:t>s</w:t>
      </w:r>
    </w:p>
    <w:p w14:paraId="20A8F147" w14:textId="51520F3F"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Peake S</w:t>
      </w:r>
      <w:r w:rsidR="006673E3"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Hearne</w:t>
      </w:r>
      <w:r w:rsidR="00D719DF" w:rsidRPr="002A44EC">
        <w:rPr>
          <w:rFonts w:ascii="Times New Roman" w:hAnsi="Times New Roman" w:cs="Times New Roman"/>
          <w:color w:val="548DD4" w:themeColor="text2" w:themeTint="99"/>
          <w:sz w:val="24"/>
          <w:szCs w:val="20"/>
        </w:rPr>
        <w:t xml:space="preserve"> </w:t>
      </w:r>
      <w:r w:rsidRPr="002A44EC">
        <w:rPr>
          <w:rFonts w:ascii="Times New Roman" w:hAnsi="Times New Roman" w:cs="Times New Roman"/>
          <w:color w:val="548DD4" w:themeColor="text2" w:themeTint="99"/>
          <w:sz w:val="24"/>
          <w:szCs w:val="20"/>
        </w:rPr>
        <w:t>R</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2019</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Session 3 Exposure. TG089: Digital photography: creating and sharing better images. https://learn2.open.ac.uk/mod/oucontent/view.php?id=1425928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19 March 20</w:t>
      </w:r>
      <w:r w:rsidR="00386374" w:rsidRPr="002A44EC">
        <w:rPr>
          <w:rFonts w:ascii="Times New Roman" w:hAnsi="Times New Roman" w:cs="Times New Roman"/>
          <w:color w:val="548DD4" w:themeColor="text2" w:themeTint="99"/>
          <w:sz w:val="24"/>
          <w:szCs w:val="20"/>
        </w:rPr>
        <w:t>21]</w:t>
      </w:r>
      <w:r w:rsidRPr="002A44EC">
        <w:rPr>
          <w:rFonts w:ascii="Times New Roman" w:hAnsi="Times New Roman" w:cs="Times New Roman"/>
          <w:color w:val="548DD4" w:themeColor="text2" w:themeTint="99"/>
          <w:sz w:val="24"/>
          <w:szCs w:val="20"/>
        </w:rPr>
        <w:t>.</w:t>
      </w:r>
    </w:p>
    <w:p w14:paraId="29E526B2" w14:textId="0C454A26"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lastRenderedPageBreak/>
        <w:t>The Open University</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2017</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‘3.1 The purposes of childhood and youth research’. EK313: Issues in research with children and young people. https://learn2.open.ac.uk/mod/oucontent/view.php?id=1019389&amp;section=1.3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7 March 20</w:t>
      </w:r>
      <w:r w:rsidR="00386374" w:rsidRPr="002A44EC">
        <w:rPr>
          <w:rFonts w:ascii="Times New Roman" w:hAnsi="Times New Roman" w:cs="Times New Roman"/>
          <w:color w:val="548DD4" w:themeColor="text2" w:themeTint="99"/>
          <w:sz w:val="24"/>
          <w:szCs w:val="20"/>
        </w:rPr>
        <w:t>22]</w:t>
      </w:r>
      <w:r w:rsidRPr="002A44EC">
        <w:rPr>
          <w:rFonts w:ascii="Times New Roman" w:hAnsi="Times New Roman" w:cs="Times New Roman"/>
          <w:color w:val="548DD4" w:themeColor="text2" w:themeTint="99"/>
          <w:sz w:val="24"/>
          <w:szCs w:val="20"/>
        </w:rPr>
        <w:t>.</w:t>
      </w:r>
    </w:p>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E02E6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E02E6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E02E6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7CCC4912" w14:textId="4A056414" w:rsidR="00CD4FAC" w:rsidRPr="00CD4FAC" w:rsidRDefault="00CD4FAC" w:rsidP="00E02E6D">
      <w:pPr>
        <w:autoSpaceDE w:val="0"/>
        <w:autoSpaceDN w:val="0"/>
        <w:adjustRightInd w:val="0"/>
        <w:spacing w:after="120" w:line="360" w:lineRule="auto"/>
        <w:jc w:val="both"/>
        <w:rPr>
          <w:rFonts w:ascii="Times New Roman" w:hAnsi="Times New Roman" w:cs="Times New Roman"/>
          <w:color w:val="548DD4" w:themeColor="text2" w:themeTint="99"/>
          <w:sz w:val="24"/>
          <w:szCs w:val="24"/>
        </w:rPr>
      </w:pPr>
      <w:r w:rsidRPr="00CD4FAC">
        <w:rPr>
          <w:rFonts w:ascii="Times New Roman" w:hAnsi="Times New Roman" w:cs="Times New Roman"/>
          <w:color w:val="548DD4" w:themeColor="text2" w:themeTint="99"/>
          <w:sz w:val="24"/>
          <w:szCs w:val="24"/>
        </w:rPr>
        <w:t xml:space="preserve">Authors are held responsible for obtaining permission for partial reproduction of materials (text, tables, or figures) included in other publications, and for accurately quoting their origin. Authorization must be requested from the owner of this material. </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77777777" w:rsidR="00427FCF" w:rsidRPr="007566CB" w:rsidRDefault="00427FCF" w:rsidP="002A44EC">
      <w:pPr>
        <w:spacing w:after="0" w:line="360" w:lineRule="auto"/>
        <w:jc w:val="center"/>
        <w:rPr>
          <w:rFonts w:ascii="Times New Roman" w:hAnsi="Times New Roman" w:cs="Times New Roman"/>
          <w:color w:val="000000"/>
          <w:sz w:val="24"/>
          <w:szCs w:val="20"/>
        </w:rPr>
      </w:pPr>
      <w:r w:rsidRPr="007566CB">
        <w:rPr>
          <w:rFonts w:ascii="Times New Roman" w:hAnsi="Times New Roman" w:cs="Times New Roman"/>
          <w:color w:val="000000"/>
          <w:sz w:val="24"/>
          <w:szCs w:val="20"/>
        </w:rPr>
        <w:lastRenderedPageBreak/>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77777777"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SJAR;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10"/>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49F0"/>
    <w:rsid w:val="0000544B"/>
    <w:rsid w:val="00012614"/>
    <w:rsid w:val="00013247"/>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176F"/>
    <w:rsid w:val="00071EAB"/>
    <w:rsid w:val="0007248D"/>
    <w:rsid w:val="00074304"/>
    <w:rsid w:val="0007430F"/>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3920"/>
    <w:rsid w:val="001678E9"/>
    <w:rsid w:val="00170C25"/>
    <w:rsid w:val="001713E5"/>
    <w:rsid w:val="00171B90"/>
    <w:rsid w:val="00173B0C"/>
    <w:rsid w:val="0017681B"/>
    <w:rsid w:val="00177C2B"/>
    <w:rsid w:val="00181097"/>
    <w:rsid w:val="0018136D"/>
    <w:rsid w:val="0018276E"/>
    <w:rsid w:val="00187709"/>
    <w:rsid w:val="001909C6"/>
    <w:rsid w:val="00192A36"/>
    <w:rsid w:val="001A0C93"/>
    <w:rsid w:val="001A0CCB"/>
    <w:rsid w:val="001A47E5"/>
    <w:rsid w:val="001A491D"/>
    <w:rsid w:val="001A7778"/>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716B"/>
    <w:rsid w:val="00257945"/>
    <w:rsid w:val="00267D4E"/>
    <w:rsid w:val="00271CB6"/>
    <w:rsid w:val="002736D4"/>
    <w:rsid w:val="00274ECA"/>
    <w:rsid w:val="002815F5"/>
    <w:rsid w:val="00281A16"/>
    <w:rsid w:val="002833A9"/>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37FD"/>
    <w:rsid w:val="0041533A"/>
    <w:rsid w:val="00417DA2"/>
    <w:rsid w:val="004202C4"/>
    <w:rsid w:val="0042054C"/>
    <w:rsid w:val="00422739"/>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42AB"/>
    <w:rsid w:val="004B50A6"/>
    <w:rsid w:val="004B57DD"/>
    <w:rsid w:val="004B5ECA"/>
    <w:rsid w:val="004C0A72"/>
    <w:rsid w:val="004C0EC0"/>
    <w:rsid w:val="004C30CB"/>
    <w:rsid w:val="004C5596"/>
    <w:rsid w:val="004C6158"/>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5858"/>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1310"/>
    <w:rsid w:val="005A288F"/>
    <w:rsid w:val="005B10BE"/>
    <w:rsid w:val="005B2BA4"/>
    <w:rsid w:val="005B3AF5"/>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4430"/>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363A"/>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6AA9"/>
    <w:rsid w:val="006840F6"/>
    <w:rsid w:val="006859B7"/>
    <w:rsid w:val="00685ACC"/>
    <w:rsid w:val="00690CD3"/>
    <w:rsid w:val="006A1AB0"/>
    <w:rsid w:val="006A1F40"/>
    <w:rsid w:val="006A6322"/>
    <w:rsid w:val="006B1E27"/>
    <w:rsid w:val="006B5BA6"/>
    <w:rsid w:val="006B744B"/>
    <w:rsid w:val="006B7B36"/>
    <w:rsid w:val="006C0C32"/>
    <w:rsid w:val="006C1992"/>
    <w:rsid w:val="006C1F32"/>
    <w:rsid w:val="006C2E19"/>
    <w:rsid w:val="006C3B28"/>
    <w:rsid w:val="006C43F9"/>
    <w:rsid w:val="006C470A"/>
    <w:rsid w:val="006C52A6"/>
    <w:rsid w:val="006C558C"/>
    <w:rsid w:val="006C6E65"/>
    <w:rsid w:val="006C749C"/>
    <w:rsid w:val="006D1422"/>
    <w:rsid w:val="006D1F9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670C"/>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B2F"/>
    <w:rsid w:val="008723E1"/>
    <w:rsid w:val="00872425"/>
    <w:rsid w:val="00877506"/>
    <w:rsid w:val="00877BEA"/>
    <w:rsid w:val="00882BC0"/>
    <w:rsid w:val="00883780"/>
    <w:rsid w:val="00891344"/>
    <w:rsid w:val="00891A20"/>
    <w:rsid w:val="008940CB"/>
    <w:rsid w:val="00895ED8"/>
    <w:rsid w:val="00896136"/>
    <w:rsid w:val="00897B02"/>
    <w:rsid w:val="008A05F2"/>
    <w:rsid w:val="008A1607"/>
    <w:rsid w:val="008A50D9"/>
    <w:rsid w:val="008A6C1A"/>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53BFD"/>
    <w:rsid w:val="00A54289"/>
    <w:rsid w:val="00A57BA0"/>
    <w:rsid w:val="00A62161"/>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196B"/>
    <w:rsid w:val="00AF1AE1"/>
    <w:rsid w:val="00AF4B6A"/>
    <w:rsid w:val="00AF53B2"/>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1A62"/>
    <w:rsid w:val="00B641E3"/>
    <w:rsid w:val="00B71483"/>
    <w:rsid w:val="00B739E8"/>
    <w:rsid w:val="00B75020"/>
    <w:rsid w:val="00B753A2"/>
    <w:rsid w:val="00B815F3"/>
    <w:rsid w:val="00B83DD1"/>
    <w:rsid w:val="00B84C3B"/>
    <w:rsid w:val="00B87F4F"/>
    <w:rsid w:val="00B919B7"/>
    <w:rsid w:val="00B93451"/>
    <w:rsid w:val="00B93D6C"/>
    <w:rsid w:val="00BA001D"/>
    <w:rsid w:val="00BA191D"/>
    <w:rsid w:val="00BA19E4"/>
    <w:rsid w:val="00BA30B6"/>
    <w:rsid w:val="00BA3E8E"/>
    <w:rsid w:val="00BA40EC"/>
    <w:rsid w:val="00BA65EB"/>
    <w:rsid w:val="00BB297F"/>
    <w:rsid w:val="00BB3AE0"/>
    <w:rsid w:val="00BB53DD"/>
    <w:rsid w:val="00BB6BBF"/>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2F23"/>
    <w:rsid w:val="00C139CC"/>
    <w:rsid w:val="00C15DB8"/>
    <w:rsid w:val="00C20054"/>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279B"/>
    <w:rsid w:val="00C63DA0"/>
    <w:rsid w:val="00C66DB6"/>
    <w:rsid w:val="00C72800"/>
    <w:rsid w:val="00C7443C"/>
    <w:rsid w:val="00C74C52"/>
    <w:rsid w:val="00C74CCC"/>
    <w:rsid w:val="00C764CE"/>
    <w:rsid w:val="00C80AD9"/>
    <w:rsid w:val="00C815D7"/>
    <w:rsid w:val="00C82153"/>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8FB"/>
    <w:rsid w:val="00CC1A38"/>
    <w:rsid w:val="00CC27A8"/>
    <w:rsid w:val="00CC2888"/>
    <w:rsid w:val="00CC645E"/>
    <w:rsid w:val="00CC7759"/>
    <w:rsid w:val="00CD09A7"/>
    <w:rsid w:val="00CD23C7"/>
    <w:rsid w:val="00CD32F9"/>
    <w:rsid w:val="00CD4FAC"/>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3264"/>
    <w:rsid w:val="00D64CEA"/>
    <w:rsid w:val="00D719DF"/>
    <w:rsid w:val="00D72EA5"/>
    <w:rsid w:val="00D73B40"/>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6618"/>
    <w:rsid w:val="00E00023"/>
    <w:rsid w:val="00E025AA"/>
    <w:rsid w:val="00E02E6D"/>
    <w:rsid w:val="00E03023"/>
    <w:rsid w:val="00E04451"/>
    <w:rsid w:val="00E07252"/>
    <w:rsid w:val="00E130E8"/>
    <w:rsid w:val="00E13ECA"/>
    <w:rsid w:val="00E14240"/>
    <w:rsid w:val="00E152F3"/>
    <w:rsid w:val="00E1530E"/>
    <w:rsid w:val="00E153A2"/>
    <w:rsid w:val="00E15E1C"/>
    <w:rsid w:val="00E21150"/>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1AC0"/>
    <w:rsid w:val="00E72973"/>
    <w:rsid w:val="00E74A14"/>
    <w:rsid w:val="00E77738"/>
    <w:rsid w:val="00E811A4"/>
    <w:rsid w:val="00E83A66"/>
    <w:rsid w:val="00E83C68"/>
    <w:rsid w:val="00E90F3B"/>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D7B0F"/>
    <w:rsid w:val="00EE2E19"/>
    <w:rsid w:val="00EE4399"/>
    <w:rsid w:val="00EE5175"/>
    <w:rsid w:val="00EE5518"/>
    <w:rsid w:val="00EE58F4"/>
    <w:rsid w:val="00EE65B3"/>
    <w:rsid w:val="00EF18B1"/>
    <w:rsid w:val="00EF1F14"/>
    <w:rsid w:val="00EF39B6"/>
    <w:rsid w:val="00EF571B"/>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faolex.fao.org/cgi-bin/faolex.exe?rec_id=049794&amp;database=faolex&amp;search_type=link&amp;table=result&amp;lang=eng&amp;format_name=@ER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AAB68-1E2A-40F0-8667-46527BC46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1</TotalTime>
  <Pages>13</Pages>
  <Words>2926</Words>
  <Characters>16097</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2023-03-29T11:20:00Z</dcterms:created>
  <dcterms:modified xsi:type="dcterms:W3CDTF">2023-03-29T11:20:00Z</dcterms:modified>
</cp:coreProperties>
</file>